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52"/>
          <w:szCs w:val="52"/>
        </w:rPr>
      </w:pPr>
    </w:p>
    <w:p>
      <w:pPr>
        <w:jc w:val="center"/>
        <w:rPr>
          <w:rFonts w:ascii="方正小标宋简体" w:eastAsia="方正小标宋简体"/>
          <w:sz w:val="44"/>
          <w:szCs w:val="44"/>
        </w:rPr>
      </w:pPr>
    </w:p>
    <w:p>
      <w:pPr>
        <w:spacing w:line="360" w:lineRule="auto"/>
        <w:ind w:firstLine="660" w:firstLineChars="150"/>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广东省应急管理厅</w:t>
      </w:r>
      <w:r>
        <w:rPr>
          <w:rFonts w:ascii="方正小标宋简体" w:hAnsi="方正小标宋简体" w:eastAsia="方正小标宋简体" w:cs="方正小标宋简体"/>
          <w:b w:val="0"/>
          <w:bCs w:val="0"/>
          <w:sz w:val="44"/>
          <w:szCs w:val="44"/>
        </w:rPr>
        <w:t>2018</w:t>
      </w:r>
      <w:r>
        <w:rPr>
          <w:rFonts w:hint="eastAsia" w:ascii="方正小标宋简体" w:hAnsi="方正小标宋简体" w:eastAsia="方正小标宋简体" w:cs="方正小标宋简体"/>
          <w:b w:val="0"/>
          <w:bCs w:val="0"/>
          <w:sz w:val="44"/>
          <w:szCs w:val="44"/>
        </w:rPr>
        <w:t>年度部门整体</w:t>
      </w:r>
    </w:p>
    <w:p>
      <w:pPr>
        <w:spacing w:line="360" w:lineRule="auto"/>
        <w:ind w:firstLine="660" w:firstLineChars="150"/>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支出绩效自评报告</w:t>
      </w:r>
    </w:p>
    <w:p>
      <w:pPr>
        <w:spacing w:line="360" w:lineRule="auto"/>
        <w:rPr>
          <w:rFonts w:ascii="仿宋_GB2312"/>
          <w:szCs w:val="30"/>
        </w:rPr>
      </w:pPr>
    </w:p>
    <w:p>
      <w:pPr>
        <w:spacing w:line="360" w:lineRule="auto"/>
        <w:rPr>
          <w:rFonts w:ascii="仿宋_GB2312"/>
          <w:szCs w:val="30"/>
        </w:rPr>
      </w:pPr>
    </w:p>
    <w:p>
      <w:pPr>
        <w:spacing w:line="360" w:lineRule="auto"/>
        <w:rPr>
          <w:rFonts w:ascii="仿宋_GB2312"/>
          <w:szCs w:val="30"/>
        </w:rPr>
      </w:pPr>
      <w:bookmarkStart w:id="40" w:name="_GoBack"/>
      <w:bookmarkEnd w:id="40"/>
    </w:p>
    <w:p>
      <w:pPr>
        <w:spacing w:line="360" w:lineRule="auto"/>
        <w:rPr>
          <w:rFonts w:ascii="仿宋_GB2312"/>
          <w:szCs w:val="30"/>
        </w:rPr>
      </w:pPr>
    </w:p>
    <w:p>
      <w:pPr>
        <w:spacing w:line="360" w:lineRule="auto"/>
        <w:rPr>
          <w:rFonts w:ascii="仿宋_GB2312"/>
          <w:szCs w:val="30"/>
        </w:rPr>
      </w:pPr>
    </w:p>
    <w:p>
      <w:pPr>
        <w:spacing w:line="360" w:lineRule="auto"/>
        <w:rPr>
          <w:rFonts w:ascii="仿宋_GB2312"/>
          <w:szCs w:val="30"/>
        </w:rPr>
      </w:pPr>
    </w:p>
    <w:p>
      <w:pPr>
        <w:spacing w:line="360" w:lineRule="auto"/>
        <w:rPr>
          <w:rFonts w:ascii="仿宋_GB2312"/>
          <w:sz w:val="32"/>
          <w:szCs w:val="32"/>
        </w:rPr>
      </w:pPr>
    </w:p>
    <w:p>
      <w:pPr>
        <w:spacing w:line="360" w:lineRule="auto"/>
        <w:rPr>
          <w:rFonts w:ascii="仿宋_GB2312"/>
          <w:sz w:val="32"/>
          <w:szCs w:val="32"/>
        </w:rPr>
      </w:pPr>
      <w:r>
        <w:rPr>
          <w:rFonts w:hint="eastAsia" w:ascii="仿宋_GB2312"/>
          <w:sz w:val="32"/>
          <w:szCs w:val="32"/>
        </w:rPr>
        <w:t xml:space="preserve">          部门名称：广东</w:t>
      </w:r>
      <w:r>
        <w:rPr>
          <w:rFonts w:ascii="仿宋_GB2312"/>
          <w:sz w:val="32"/>
          <w:szCs w:val="32"/>
        </w:rPr>
        <w:t>省</w:t>
      </w:r>
      <w:r>
        <w:rPr>
          <w:rFonts w:hint="eastAsia" w:ascii="仿宋_GB2312"/>
          <w:sz w:val="32"/>
          <w:szCs w:val="32"/>
        </w:rPr>
        <w:t>应急管理厅（公章）</w:t>
      </w:r>
    </w:p>
    <w:p>
      <w:pPr>
        <w:spacing w:line="360" w:lineRule="auto"/>
        <w:rPr>
          <w:rFonts w:ascii="仿宋_GB2312"/>
          <w:sz w:val="32"/>
          <w:szCs w:val="32"/>
        </w:rPr>
      </w:pPr>
      <w:r>
        <w:rPr>
          <w:rFonts w:hint="eastAsia" w:ascii="仿宋_GB2312"/>
          <w:sz w:val="32"/>
          <w:szCs w:val="32"/>
        </w:rPr>
        <w:t xml:space="preserve">          填报人姓名：郑钟祥</w:t>
      </w:r>
    </w:p>
    <w:p>
      <w:pPr>
        <w:spacing w:line="360" w:lineRule="auto"/>
        <w:rPr>
          <w:rFonts w:ascii="仿宋_GB2312"/>
          <w:sz w:val="32"/>
          <w:szCs w:val="32"/>
        </w:rPr>
      </w:pPr>
      <w:r>
        <w:rPr>
          <w:rFonts w:hint="eastAsia" w:ascii="仿宋_GB2312"/>
          <w:sz w:val="32"/>
          <w:szCs w:val="32"/>
        </w:rPr>
        <w:t xml:space="preserve">          联系电话：</w:t>
      </w:r>
      <w:r>
        <w:rPr>
          <w:rFonts w:ascii="仿宋_GB2312"/>
          <w:sz w:val="32"/>
          <w:szCs w:val="32"/>
        </w:rPr>
        <w:t>020-8</w:t>
      </w:r>
      <w:r>
        <w:rPr>
          <w:rFonts w:hint="eastAsia" w:ascii="仿宋_GB2312"/>
          <w:sz w:val="32"/>
          <w:szCs w:val="32"/>
        </w:rPr>
        <w:t>3135903</w:t>
      </w:r>
    </w:p>
    <w:p>
      <w:pPr>
        <w:spacing w:line="360" w:lineRule="auto"/>
        <w:rPr>
          <w:rFonts w:ascii="仿宋_GB2312"/>
          <w:sz w:val="32"/>
          <w:szCs w:val="32"/>
        </w:rPr>
      </w:pPr>
      <w:r>
        <w:rPr>
          <w:rFonts w:hint="eastAsia" w:ascii="仿宋_GB2312"/>
          <w:sz w:val="32"/>
          <w:szCs w:val="32"/>
        </w:rPr>
        <w:t xml:space="preserve">          填报日期：2019年8月</w:t>
      </w:r>
      <w:r>
        <w:rPr>
          <w:rFonts w:hint="eastAsia" w:ascii="仿宋_GB2312"/>
          <w:sz w:val="32"/>
          <w:szCs w:val="32"/>
          <w:lang w:val="en-US" w:eastAsia="zh-CN"/>
        </w:rPr>
        <w:t>14</w:t>
      </w:r>
      <w:r>
        <w:rPr>
          <w:rFonts w:hint="eastAsia" w:ascii="仿宋_GB2312"/>
          <w:sz w:val="32"/>
          <w:szCs w:val="32"/>
        </w:rPr>
        <w:t>日</w:t>
      </w:r>
    </w:p>
    <w:p>
      <w:pPr>
        <w:tabs>
          <w:tab w:val="left" w:pos="6690"/>
        </w:tabs>
        <w:spacing w:line="360" w:lineRule="auto"/>
        <w:rPr>
          <w:rFonts w:ascii="仿宋_GB2312"/>
          <w:sz w:val="32"/>
          <w:szCs w:val="32"/>
        </w:rPr>
      </w:pPr>
      <w:r>
        <w:rPr>
          <w:rFonts w:ascii="仿宋_GB2312"/>
          <w:sz w:val="32"/>
          <w:szCs w:val="32"/>
        </w:rPr>
        <w:tab/>
      </w:r>
    </w:p>
    <w:p>
      <w:pPr>
        <w:spacing w:line="360" w:lineRule="auto"/>
        <w:rPr>
          <w:rFonts w:ascii="仿宋_GB2312"/>
          <w:sz w:val="32"/>
          <w:szCs w:val="32"/>
        </w:rPr>
      </w:pPr>
      <w:bookmarkStart w:id="0" w:name="_Hlk13138389"/>
    </w:p>
    <w:p>
      <w:pPr>
        <w:spacing w:line="360" w:lineRule="auto"/>
        <w:rPr>
          <w:rFonts w:ascii="黑体" w:eastAsia="黑体"/>
          <w:sz w:val="32"/>
          <w:szCs w:val="32"/>
        </w:rPr>
      </w:pPr>
    </w:p>
    <w:p>
      <w:pPr>
        <w:spacing w:line="360" w:lineRule="auto"/>
        <w:rPr>
          <w:rFonts w:ascii="仿宋_GB2312" w:hAnsi="Calibri"/>
          <w:b/>
          <w:sz w:val="36"/>
          <w:szCs w:val="36"/>
        </w:rPr>
      </w:pPr>
    </w:p>
    <w:p>
      <w:pPr>
        <w:spacing w:line="360" w:lineRule="auto"/>
        <w:ind w:firstLine="640" w:firstLineChars="200"/>
        <w:rPr>
          <w:rFonts w:ascii="黑体" w:eastAsia="黑体"/>
          <w:sz w:val="32"/>
          <w:szCs w:val="32"/>
        </w:rPr>
        <w:sectPr>
          <w:footerReference r:id="rId3" w:type="default"/>
          <w:pgSz w:w="11906" w:h="16838"/>
          <w:pgMar w:top="1440" w:right="1800" w:bottom="1440" w:left="1800" w:header="851" w:footer="992" w:gutter="0"/>
          <w:pgNumType w:start="1"/>
          <w:cols w:space="720" w:num="1"/>
          <w:docGrid w:type="lines" w:linePitch="312" w:charSpace="0"/>
        </w:sectPr>
      </w:pPr>
    </w:p>
    <w:sdt>
      <w:sdtPr>
        <w:rPr>
          <w:rFonts w:ascii="Times New Roman" w:hAnsi="Times New Roman" w:eastAsia="仿宋_GB2312" w:cs="Times New Roman"/>
          <w:color w:val="auto"/>
          <w:kern w:val="2"/>
          <w:sz w:val="30"/>
          <w:szCs w:val="24"/>
          <w:lang w:val="zh-CN"/>
        </w:rPr>
        <w:id w:val="-395041943"/>
        <w:docPartObj>
          <w:docPartGallery w:val="Table of Contents"/>
          <w:docPartUnique/>
        </w:docPartObj>
      </w:sdtPr>
      <w:sdtEndPr>
        <w:rPr>
          <w:rFonts w:ascii="Times New Roman" w:hAnsi="Times New Roman" w:eastAsia="仿宋_GB2312" w:cs="Times New Roman"/>
          <w:b/>
          <w:bCs/>
          <w:color w:val="auto"/>
          <w:kern w:val="2"/>
          <w:sz w:val="30"/>
          <w:szCs w:val="24"/>
          <w:lang w:val="zh-CN"/>
        </w:rPr>
      </w:sdtEndPr>
      <w:sdtContent>
        <w:p>
          <w:pPr>
            <w:pStyle w:val="28"/>
            <w:jc w:val="center"/>
            <w:rPr>
              <w:rFonts w:ascii="仿宋" w:hAnsi="仿宋" w:eastAsia="仿宋"/>
              <w:b/>
              <w:sz w:val="36"/>
            </w:rPr>
          </w:pPr>
          <w:r>
            <w:rPr>
              <w:rFonts w:ascii="仿宋" w:hAnsi="仿宋" w:eastAsia="仿宋"/>
              <w:b/>
              <w:sz w:val="36"/>
              <w:lang w:val="zh-CN"/>
            </w:rPr>
            <w:t>目录</w:t>
          </w:r>
        </w:p>
        <w:p>
          <w:pPr>
            <w:pStyle w:val="11"/>
            <w:tabs>
              <w:tab w:val="right" w:leader="dot" w:pos="8296"/>
            </w:tabs>
            <w:rPr>
              <w:rFonts w:ascii="仿宋" w:hAnsi="仿宋" w:eastAsia="仿宋" w:cstheme="minorBidi"/>
              <w:kern w:val="2"/>
              <w:sz w:val="28"/>
              <w:szCs w:val="28"/>
            </w:rPr>
          </w:pPr>
          <w:r>
            <w:rPr>
              <w:rFonts w:ascii="仿宋" w:hAnsi="仿宋" w:eastAsia="仿宋"/>
              <w:sz w:val="28"/>
              <w:szCs w:val="28"/>
              <w:highlight w:val="yellow"/>
            </w:rPr>
            <w:fldChar w:fldCharType="begin"/>
          </w:r>
          <w:r>
            <w:rPr>
              <w:rFonts w:ascii="仿宋" w:hAnsi="仿宋" w:eastAsia="仿宋"/>
              <w:sz w:val="28"/>
              <w:szCs w:val="28"/>
              <w:highlight w:val="yellow"/>
            </w:rPr>
            <w:instrText xml:space="preserve"> TOC \o "1-3" \h \z \u </w:instrText>
          </w:r>
          <w:r>
            <w:rPr>
              <w:rFonts w:ascii="仿宋" w:hAnsi="仿宋" w:eastAsia="仿宋"/>
              <w:sz w:val="28"/>
              <w:szCs w:val="28"/>
              <w:highlight w:val="yellow"/>
            </w:rPr>
            <w:fldChar w:fldCharType="separate"/>
          </w:r>
          <w:r>
            <w:fldChar w:fldCharType="begin"/>
          </w:r>
          <w:r>
            <w:instrText xml:space="preserve"> HYPERLINK \l "_Toc16600011" </w:instrText>
          </w:r>
          <w:r>
            <w:fldChar w:fldCharType="separate"/>
          </w:r>
          <w:r>
            <w:rPr>
              <w:rStyle w:val="16"/>
              <w:rFonts w:ascii="黑体" w:hAnsi="黑体" w:eastAsia="黑体"/>
              <w:sz w:val="28"/>
              <w:szCs w:val="28"/>
            </w:rPr>
            <w:t>一、部门基本情况</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_Toc16600011 \h </w:instrText>
          </w:r>
          <w:r>
            <w:rPr>
              <w:rFonts w:ascii="仿宋" w:hAnsi="仿宋" w:eastAsia="仿宋"/>
              <w:sz w:val="28"/>
              <w:szCs w:val="28"/>
            </w:rPr>
            <w:fldChar w:fldCharType="separate"/>
          </w:r>
          <w:r>
            <w:rPr>
              <w:rFonts w:ascii="仿宋" w:hAnsi="仿宋" w:eastAsia="仿宋"/>
              <w:sz w:val="28"/>
              <w:szCs w:val="28"/>
            </w:rPr>
            <w:t>1</w:t>
          </w:r>
          <w:r>
            <w:rPr>
              <w:rFonts w:ascii="仿宋" w:hAnsi="仿宋" w:eastAsia="仿宋"/>
              <w:sz w:val="28"/>
              <w:szCs w:val="28"/>
            </w:rPr>
            <w:fldChar w:fldCharType="end"/>
          </w:r>
          <w:r>
            <w:rPr>
              <w:rFonts w:ascii="仿宋" w:hAnsi="仿宋" w:eastAsia="仿宋"/>
              <w:sz w:val="28"/>
              <w:szCs w:val="28"/>
            </w:rPr>
            <w:fldChar w:fldCharType="end"/>
          </w:r>
        </w:p>
        <w:p>
          <w:pPr>
            <w:pStyle w:val="13"/>
            <w:rPr>
              <w:rFonts w:cstheme="minorBidi"/>
              <w:kern w:val="2"/>
            </w:rPr>
          </w:pPr>
          <w:r>
            <w:fldChar w:fldCharType="begin"/>
          </w:r>
          <w:r>
            <w:instrText xml:space="preserve"> HYPERLINK \l "_Toc16600012" </w:instrText>
          </w:r>
          <w:r>
            <w:fldChar w:fldCharType="separate"/>
          </w:r>
          <w:r>
            <w:rPr>
              <w:rStyle w:val="16"/>
            </w:rPr>
            <w:t>（一）部门职能</w:t>
          </w:r>
          <w:r>
            <w:tab/>
          </w:r>
          <w:r>
            <w:fldChar w:fldCharType="begin"/>
          </w:r>
          <w:r>
            <w:instrText xml:space="preserve"> PAGEREF _Toc16600012 \h </w:instrText>
          </w:r>
          <w:r>
            <w:fldChar w:fldCharType="separate"/>
          </w:r>
          <w:r>
            <w:t>1</w:t>
          </w:r>
          <w:r>
            <w:fldChar w:fldCharType="end"/>
          </w:r>
          <w:r>
            <w:fldChar w:fldCharType="end"/>
          </w:r>
        </w:p>
        <w:p>
          <w:pPr>
            <w:pStyle w:val="13"/>
            <w:rPr>
              <w:rFonts w:cstheme="minorBidi"/>
              <w:kern w:val="2"/>
            </w:rPr>
          </w:pPr>
          <w:r>
            <w:fldChar w:fldCharType="begin"/>
          </w:r>
          <w:r>
            <w:instrText xml:space="preserve"> HYPERLINK \l "_Toc16600013" </w:instrText>
          </w:r>
          <w:r>
            <w:fldChar w:fldCharType="separate"/>
          </w:r>
          <w:r>
            <w:rPr>
              <w:rStyle w:val="16"/>
            </w:rPr>
            <w:t>（二）年度总体工作和重点工作任务</w:t>
          </w:r>
          <w:r>
            <w:tab/>
          </w:r>
          <w:r>
            <w:fldChar w:fldCharType="begin"/>
          </w:r>
          <w:r>
            <w:instrText xml:space="preserve"> PAGEREF _Toc16600013 \h </w:instrText>
          </w:r>
          <w:r>
            <w:fldChar w:fldCharType="separate"/>
          </w:r>
          <w:r>
            <w:t>4</w:t>
          </w:r>
          <w:r>
            <w:fldChar w:fldCharType="end"/>
          </w:r>
          <w:r>
            <w:fldChar w:fldCharType="end"/>
          </w:r>
        </w:p>
        <w:p>
          <w:pPr>
            <w:pStyle w:val="13"/>
            <w:rPr>
              <w:rStyle w:val="16"/>
            </w:rPr>
          </w:pPr>
          <w:r>
            <w:fldChar w:fldCharType="begin"/>
          </w:r>
          <w:r>
            <w:instrText xml:space="preserve"> HYPERLINK \l "_Toc16600014" </w:instrText>
          </w:r>
          <w:r>
            <w:fldChar w:fldCharType="separate"/>
          </w:r>
          <w:r>
            <w:rPr>
              <w:rStyle w:val="16"/>
            </w:rPr>
            <w:t>（三）部门整体支出绩效目标</w:t>
          </w:r>
          <w:r>
            <w:rPr>
              <w:rStyle w:val="16"/>
            </w:rPr>
            <w:tab/>
          </w:r>
          <w:r>
            <w:rPr>
              <w:rStyle w:val="16"/>
            </w:rPr>
            <w:fldChar w:fldCharType="begin"/>
          </w:r>
          <w:r>
            <w:rPr>
              <w:rStyle w:val="16"/>
            </w:rPr>
            <w:instrText xml:space="preserve"> PAGEREF _Toc16600014 \h </w:instrText>
          </w:r>
          <w:r>
            <w:rPr>
              <w:rStyle w:val="16"/>
            </w:rPr>
            <w:fldChar w:fldCharType="separate"/>
          </w:r>
          <w:r>
            <w:rPr>
              <w:rStyle w:val="16"/>
            </w:rPr>
            <w:t>6</w:t>
          </w:r>
          <w:r>
            <w:rPr>
              <w:rStyle w:val="16"/>
            </w:rPr>
            <w:fldChar w:fldCharType="end"/>
          </w:r>
          <w:r>
            <w:rPr>
              <w:rStyle w:val="16"/>
            </w:rPr>
            <w:fldChar w:fldCharType="end"/>
          </w:r>
        </w:p>
        <w:p>
          <w:pPr>
            <w:pStyle w:val="13"/>
            <w:rPr>
              <w:rFonts w:cstheme="minorBidi"/>
              <w:kern w:val="2"/>
            </w:rPr>
          </w:pPr>
          <w:r>
            <w:fldChar w:fldCharType="begin"/>
          </w:r>
          <w:r>
            <w:instrText xml:space="preserve"> HYPERLINK \l "_Toc16600015" </w:instrText>
          </w:r>
          <w:r>
            <w:fldChar w:fldCharType="separate"/>
          </w:r>
          <w:r>
            <w:rPr>
              <w:rStyle w:val="16"/>
            </w:rPr>
            <w:t>（四）部门整体支出情况</w:t>
          </w:r>
          <w:r>
            <w:tab/>
          </w:r>
          <w:r>
            <w:fldChar w:fldCharType="begin"/>
          </w:r>
          <w:r>
            <w:instrText xml:space="preserve"> PAGEREF _Toc16600015 \h </w:instrText>
          </w:r>
          <w:r>
            <w:fldChar w:fldCharType="separate"/>
          </w:r>
          <w:r>
            <w:t>7</w:t>
          </w:r>
          <w:r>
            <w:fldChar w:fldCharType="end"/>
          </w:r>
          <w:r>
            <w:fldChar w:fldCharType="end"/>
          </w:r>
        </w:p>
        <w:p>
          <w:pPr>
            <w:pStyle w:val="11"/>
            <w:tabs>
              <w:tab w:val="right" w:leader="dot" w:pos="8296"/>
            </w:tabs>
            <w:rPr>
              <w:rFonts w:hint="eastAsia" w:ascii="仿宋" w:hAnsi="仿宋" w:eastAsia="仿宋" w:cstheme="minorBidi"/>
              <w:kern w:val="2"/>
              <w:sz w:val="28"/>
              <w:szCs w:val="28"/>
              <w:lang w:eastAsia="zh-CN"/>
            </w:rPr>
          </w:pPr>
          <w:r>
            <w:fldChar w:fldCharType="begin"/>
          </w:r>
          <w:r>
            <w:instrText xml:space="preserve"> HYPERLINK \l "_Toc16600016" </w:instrText>
          </w:r>
          <w:r>
            <w:fldChar w:fldCharType="separate"/>
          </w:r>
          <w:r>
            <w:rPr>
              <w:rStyle w:val="16"/>
              <w:rFonts w:ascii="黑体" w:hAnsi="黑体" w:eastAsia="黑体"/>
              <w:sz w:val="28"/>
              <w:szCs w:val="28"/>
            </w:rPr>
            <w:t>二、绩效自评情况</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3"/>
            <w:rPr>
              <w:rFonts w:hint="eastAsia" w:eastAsia="仿宋" w:cstheme="minorBidi"/>
              <w:kern w:val="2"/>
              <w:lang w:eastAsia="zh-CN"/>
            </w:rPr>
          </w:pPr>
          <w:r>
            <w:fldChar w:fldCharType="begin"/>
          </w:r>
          <w:r>
            <w:instrText xml:space="preserve"> HYPERLINK \l "_Toc16600017" </w:instrText>
          </w:r>
          <w:r>
            <w:fldChar w:fldCharType="separate"/>
          </w:r>
          <w:r>
            <w:rPr>
              <w:rStyle w:val="16"/>
            </w:rPr>
            <w:t>（一）自评结论</w:t>
          </w:r>
          <w:r>
            <w:tab/>
          </w:r>
          <w:r>
            <w:fldChar w:fldCharType="end"/>
          </w:r>
          <w:r>
            <w:rPr>
              <w:rFonts w:hint="eastAsia"/>
              <w:lang w:val="en-US" w:eastAsia="zh-CN"/>
            </w:rPr>
            <w:t>9</w:t>
          </w:r>
        </w:p>
        <w:p>
          <w:pPr>
            <w:pStyle w:val="13"/>
            <w:rPr>
              <w:rFonts w:hint="eastAsia" w:eastAsia="仿宋" w:cstheme="minorBidi"/>
              <w:kern w:val="2"/>
              <w:lang w:eastAsia="zh-CN"/>
            </w:rPr>
          </w:pPr>
          <w:r>
            <w:fldChar w:fldCharType="begin"/>
          </w:r>
          <w:r>
            <w:instrText xml:space="preserve"> HYPERLINK \l "_Toc16600018" </w:instrText>
          </w:r>
          <w:r>
            <w:fldChar w:fldCharType="separate"/>
          </w:r>
          <w:r>
            <w:rPr>
              <w:rStyle w:val="16"/>
            </w:rPr>
            <w:t>（二）部门整体支出目标实现程度及使用绩效</w:t>
          </w:r>
          <w:r>
            <w:tab/>
          </w:r>
          <w:r>
            <w:fldChar w:fldCharType="begin"/>
          </w:r>
          <w:r>
            <w:instrText xml:space="preserve"> PAGEREF _Toc16600018 \h </w:instrText>
          </w:r>
          <w:r>
            <w:fldChar w:fldCharType="separate"/>
          </w:r>
          <w:r>
            <w:t>1</w:t>
          </w:r>
          <w:r>
            <w:fldChar w:fldCharType="end"/>
          </w:r>
          <w:r>
            <w:fldChar w:fldCharType="end"/>
          </w:r>
          <w:r>
            <w:rPr>
              <w:rFonts w:hint="eastAsia"/>
              <w:lang w:val="en-US" w:eastAsia="zh-CN"/>
            </w:rPr>
            <w:t>7</w:t>
          </w:r>
        </w:p>
        <w:p>
          <w:pPr>
            <w:pStyle w:val="13"/>
            <w:rPr>
              <w:rStyle w:val="16"/>
              <w:rFonts w:hint="eastAsia" w:eastAsia="仿宋"/>
              <w:lang w:eastAsia="zh-CN"/>
            </w:rPr>
          </w:pPr>
          <w:r>
            <w:fldChar w:fldCharType="begin"/>
          </w:r>
          <w:r>
            <w:instrText xml:space="preserve"> HYPERLINK \l "_Toc16600019" </w:instrText>
          </w:r>
          <w:r>
            <w:fldChar w:fldCharType="separate"/>
          </w:r>
          <w:r>
            <w:rPr>
              <w:rStyle w:val="16"/>
            </w:rPr>
            <w:t>（三）部门整体支出使用存在问题及改进意见</w:t>
          </w:r>
          <w:r>
            <w:rPr>
              <w:rStyle w:val="16"/>
            </w:rPr>
            <w:tab/>
          </w:r>
          <w:r>
            <w:rPr>
              <w:rStyle w:val="16"/>
            </w:rPr>
            <w:fldChar w:fldCharType="begin"/>
          </w:r>
          <w:r>
            <w:rPr>
              <w:rStyle w:val="16"/>
            </w:rPr>
            <w:instrText xml:space="preserve"> PAGEREF _Toc16600019 \h </w:instrText>
          </w:r>
          <w:r>
            <w:rPr>
              <w:rStyle w:val="16"/>
            </w:rPr>
            <w:fldChar w:fldCharType="separate"/>
          </w:r>
          <w:r>
            <w:rPr>
              <w:rStyle w:val="16"/>
            </w:rPr>
            <w:t>2</w:t>
          </w:r>
          <w:r>
            <w:rPr>
              <w:rStyle w:val="16"/>
            </w:rPr>
            <w:fldChar w:fldCharType="end"/>
          </w:r>
          <w:r>
            <w:rPr>
              <w:rStyle w:val="16"/>
            </w:rPr>
            <w:fldChar w:fldCharType="end"/>
          </w:r>
          <w:r>
            <w:rPr>
              <w:rStyle w:val="16"/>
              <w:rFonts w:hint="eastAsia"/>
              <w:lang w:val="en-US" w:eastAsia="zh-CN"/>
            </w:rPr>
            <w:t>2</w:t>
          </w:r>
        </w:p>
        <w:p>
          <w:r>
            <w:rPr>
              <w:rFonts w:ascii="仿宋" w:hAnsi="仿宋" w:eastAsia="仿宋"/>
              <w:b/>
              <w:bCs/>
              <w:sz w:val="28"/>
              <w:szCs w:val="28"/>
              <w:highlight w:val="yellow"/>
              <w:lang w:val="zh-CN"/>
            </w:rPr>
            <w:fldChar w:fldCharType="end"/>
          </w:r>
        </w:p>
      </w:sdtContent>
    </w:sdt>
    <w:p>
      <w:pPr>
        <w:spacing w:before="156" w:beforeLines="50" w:line="360" w:lineRule="auto"/>
        <w:ind w:firstLine="640" w:firstLineChars="200"/>
        <w:rPr>
          <w:rFonts w:ascii="黑体" w:eastAsia="黑体"/>
          <w:sz w:val="32"/>
          <w:szCs w:val="32"/>
        </w:rPr>
        <w:sectPr>
          <w:pgSz w:w="11906" w:h="16838"/>
          <w:pgMar w:top="1440" w:right="1800" w:bottom="1440" w:left="1800" w:header="851" w:footer="992" w:gutter="0"/>
          <w:pgNumType w:start="0"/>
          <w:cols w:space="720" w:num="1"/>
          <w:docGrid w:type="lines" w:linePitch="312" w:charSpace="0"/>
        </w:sectPr>
      </w:pPr>
    </w:p>
    <w:p>
      <w:pPr>
        <w:pStyle w:val="2"/>
        <w:pageBreakBefore w:val="0"/>
        <w:widowControl w:val="0"/>
        <w:kinsoku/>
        <w:wordWrap/>
        <w:overflowPunct/>
        <w:topLinePunct w:val="0"/>
        <w:autoSpaceDE/>
        <w:autoSpaceDN/>
        <w:bidi w:val="0"/>
        <w:adjustRightInd/>
        <w:snapToGrid/>
        <w:spacing w:before="240" w:after="0" w:line="560" w:lineRule="exact"/>
        <w:ind w:firstLine="563" w:firstLineChars="176"/>
        <w:textAlignment w:val="auto"/>
        <w:rPr>
          <w:rFonts w:ascii="黑体" w:hAnsi="黑体" w:eastAsia="黑体"/>
          <w:sz w:val="32"/>
          <w:szCs w:val="32"/>
        </w:rPr>
      </w:pPr>
      <w:bookmarkStart w:id="1" w:name="_Toc16600011"/>
      <w:r>
        <w:rPr>
          <w:rFonts w:hint="eastAsia" w:ascii="黑体" w:hAnsi="黑体" w:eastAsia="黑体"/>
          <w:b w:val="0"/>
          <w:sz w:val="32"/>
          <w:szCs w:val="32"/>
        </w:rPr>
        <w:t>一、部门基本情况</w:t>
      </w:r>
      <w:bookmarkEnd w:id="1"/>
    </w:p>
    <w:p>
      <w:pPr>
        <w:pStyle w:val="3"/>
        <w:pageBreakBefore w:val="0"/>
        <w:widowControl w:val="0"/>
        <w:kinsoku/>
        <w:wordWrap/>
        <w:overflowPunct/>
        <w:topLinePunct w:val="0"/>
        <w:autoSpaceDE/>
        <w:autoSpaceDN/>
        <w:bidi w:val="0"/>
        <w:adjustRightInd/>
        <w:snapToGrid/>
        <w:spacing w:before="0" w:after="0" w:line="560" w:lineRule="exact"/>
        <w:ind w:firstLine="569" w:firstLineChars="177"/>
        <w:textAlignment w:val="auto"/>
        <w:rPr>
          <w:rFonts w:hint="eastAsia" w:ascii="楷体" w:hAnsi="楷体" w:eastAsia="楷体" w:cs="楷体"/>
          <w:lang w:eastAsia="zh-CN"/>
        </w:rPr>
      </w:pPr>
      <w:bookmarkStart w:id="2" w:name="_Toc16600012"/>
      <w:r>
        <w:rPr>
          <w:rFonts w:hint="eastAsia" w:ascii="楷体" w:hAnsi="楷体" w:eastAsia="楷体" w:cs="楷体"/>
          <w:bCs w:val="0"/>
        </w:rPr>
        <w:t>（一）部门职能</w:t>
      </w:r>
      <w:bookmarkEnd w:id="2"/>
      <w:r>
        <w:rPr>
          <w:rFonts w:hint="eastAsia" w:ascii="楷体" w:hAnsi="楷体" w:eastAsia="楷体" w:cs="楷体"/>
          <w:bCs w:val="0"/>
          <w:lang w:eastAsia="zh-CN"/>
        </w:rPr>
        <w:t>。</w:t>
      </w:r>
    </w:p>
    <w:bookmarkEnd w:id="0"/>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b/>
          <w:sz w:val="32"/>
          <w:szCs w:val="32"/>
          <w:lang w:eastAsia="zh-CN"/>
        </w:rPr>
      </w:pPr>
      <w:r>
        <w:rPr>
          <w:rFonts w:hint="eastAsia" w:ascii="仿宋_GB2312"/>
          <w:b/>
          <w:sz w:val="32"/>
          <w:szCs w:val="32"/>
        </w:rPr>
        <w:t>1.部门职能</w:t>
      </w:r>
      <w:r>
        <w:rPr>
          <w:rFonts w:hint="eastAsia" w:ascii="仿宋_GB2312"/>
          <w:b/>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sz w:val="32"/>
          <w:szCs w:val="32"/>
        </w:rPr>
      </w:pPr>
      <w:r>
        <w:rPr>
          <w:rFonts w:hint="eastAsia" w:ascii="仿宋_GB2312"/>
          <w:sz w:val="32"/>
          <w:szCs w:val="32"/>
        </w:rPr>
        <w:t>根据《广东省机构改革方案》，将原省安全生产监督管理局的职责</w:t>
      </w:r>
      <w:r>
        <w:rPr>
          <w:rFonts w:hint="eastAsia" w:ascii="仿宋_GB2312"/>
          <w:sz w:val="32"/>
          <w:szCs w:val="32"/>
          <w:lang w:eastAsia="zh-CN"/>
        </w:rPr>
        <w:t>，</w:t>
      </w:r>
      <w:r>
        <w:rPr>
          <w:rFonts w:hint="eastAsia" w:ascii="仿宋_GB2312"/>
          <w:sz w:val="32"/>
          <w:szCs w:val="32"/>
        </w:rPr>
        <w:t>原省政府办公厅的应急管理职责，省公安厅的消防管理职责，原省民政厅的救灾职责，</w:t>
      </w:r>
      <w:r>
        <w:rPr>
          <w:rFonts w:hint="eastAsia" w:ascii="仿宋_GB2312"/>
          <w:sz w:val="32"/>
          <w:szCs w:val="32"/>
          <w:lang w:eastAsia="zh-CN"/>
        </w:rPr>
        <w:t>相关机构的地质灾害防治、水旱灾害防治、森林防火、震灾应急救援等职责、</w:t>
      </w:r>
      <w:r>
        <w:rPr>
          <w:rFonts w:hint="eastAsia" w:ascii="仿宋_GB2312"/>
          <w:sz w:val="32"/>
          <w:szCs w:val="32"/>
        </w:rPr>
        <w:t>以及省防汛防旱防风总指挥部办公室、省减灾委员会、省抗震救灾指挥部、省森林防火指挥部等相关职责进行整合，组建省应急管理厅（下称：我厅），为省政府组成部门,正厅级。</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sz w:val="32"/>
          <w:szCs w:val="32"/>
        </w:rPr>
      </w:pPr>
      <w:r>
        <w:rPr>
          <w:rFonts w:hint="eastAsia" w:ascii="仿宋_GB2312"/>
          <w:sz w:val="32"/>
          <w:szCs w:val="32"/>
        </w:rPr>
        <w:t>根据《中共广东省委办公厅 广东省人民政府办公厅〈关于印发广东省应急管理厅职能配置、内设机构和人员编制规定〉的通知》（粤办发〔2018〕107号），我厅的主要职责是：（1）负责应急管理工作，指导全省各地区各部门应对安全生产类、自然灾害类等突发事件和综合防灾减灾救灾工作。负责安全生产综合监督管理和工矿商贸行业安全生产监督管理工作。（2）拟订应急管理、安全生产等政策，组织编制广东省应急体系建设、安全生产和综合防灾减灾规划，拟订相关地方性法规、规章草案、规程和标准并组织实施。（3）统筹全省应急预案体系建设，建立完善事故灾难和自然灾害分级应对制度，综合协调应急预案衔接工作，组织编制广东省总体应急预案和安全生产类、自然灾害类专项预案，组织开展预案演练，推动应急避难设施建设。（4）牵头建立统一的应急管理信息系统，负责信息传输和共享，建立监测预警和灾情报告制度，健全自然灾害信息资源获取和共享机制，依法统一发布灾情。（5）组织指导应对突发事件工作，组织指导协调安全生产类、自然灾害类等突发事件应急救援，承担省应对重大灾害指挥部工作，综合研究判断突发事件发展态势并提出应对建议，协助省委、省政府指定的负责同志组织重大灾害应急处置工作。（6）统一指挥协调全省各类应急专业队伍，建立应急协调联动机制，推进指挥平台对接，提请衔接解放军和武警部队参与应急救援工作。（7）统筹应急救援力量建设，负责森林火灾扑救、抗洪抢险、地震和地质灾害救援、生产安全事故救援等专业应急救援力量建设，指导市县和社会应急救援力量建设，协调综合性应急救援队伍建设。（8）负责消防管理工作，指导消防监督、火灾预防、火灾扑救等工作。（9）指导协调森林火灾、水旱灾害、冰冻、台风、地震和地质灾害等防治工作，负责自然灾害综合监测预警工作，指导开展自然灾害综合风险评估工作。（10）组织协调灾害救助工作，组织指导灾情核查、损失评估、救灾捐赠工作，按权限管理、分配救灾款物并监督使用。（11）依法行使安全生产综合监督管理职权，指导协调、监督检查省政府有关部门和各级政府安全生产工作，创新和加强安全生产综合监管。（12）按照分级、属地原则，依法监督检查工矿商贸生产经营单位贯彻执行安全生产法律法规情况及其安全生产条件和有关设备（特种设备除外）、材料、劳动防护用品的安全生产管理工作。依法组织并指导监督实施安全生产准入制度。负责危险化学品安全监督管理综合工作和烟花爆竹经营企业安全生产监督管理工作。（13）依法组织指导生产安全事故调查处理，监督事故查处和责任追究落实情况。组织开展自然灾害类突发事件的调查评估工作。（14）开展应急管理方面的交流与合作，组织参与安全生产类、自然灾害类等突发事件的跨区域救援工作。（15）制定应急物资储备和应急救援装备规划并组织实施，牵头建立健全应急物资信息平台和调拨制度，在救灾时统一调度。（16）负责应急管理、安全生产宣传教育和培训工作，组织指导应急管理、安全生产的科学技术研究、推广应用和信息化建设工作。（17）完成省委、省政府和应急管理部交办的其他任务。</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sz w:val="32"/>
          <w:szCs w:val="32"/>
        </w:rPr>
      </w:pPr>
      <w:r>
        <w:rPr>
          <w:rFonts w:hint="eastAsia" w:ascii="仿宋_GB2312"/>
          <w:b/>
          <w:sz w:val="32"/>
          <w:szCs w:val="32"/>
        </w:rPr>
        <w:t>2.机构设置</w:t>
      </w:r>
      <w:r>
        <w:rPr>
          <w:rFonts w:hint="eastAsia" w:ascii="仿宋_GB2312"/>
          <w:b/>
          <w:sz w:val="32"/>
          <w:szCs w:val="32"/>
          <w:lang w:eastAsia="zh-CN"/>
        </w:rPr>
        <w:t>。</w:t>
      </w:r>
      <w:r>
        <w:rPr>
          <w:rFonts w:hint="eastAsia" w:ascii="仿宋_GB2312"/>
          <w:sz w:val="32"/>
          <w:szCs w:val="32"/>
        </w:rPr>
        <w:t>我厅设18个</w:t>
      </w:r>
      <w:r>
        <w:rPr>
          <w:rFonts w:hint="eastAsia" w:ascii="仿宋_GB2312"/>
          <w:sz w:val="32"/>
          <w:szCs w:val="32"/>
          <w:lang w:eastAsia="zh-CN"/>
        </w:rPr>
        <w:t>内设</w:t>
      </w:r>
      <w:r>
        <w:rPr>
          <w:rFonts w:hint="eastAsia" w:ascii="仿宋_GB2312"/>
          <w:sz w:val="32"/>
          <w:szCs w:val="32"/>
        </w:rPr>
        <w:t>机构：办公室、政策法规和新闻宣传处、规划财务处、应急指挥处、综合协调处、风险监测和综合减灾处、应急支援和预案管理处、火灾防治管理处、汛旱风灾害救援处、地震和地质灾害救援处、危险化学品安全监管处、安全生产基础处、安全生产执法监督处、救灾和物资保障处、调查评估和统计处、科技和信息化处、人事教育处、机关党委。我厅下属</w:t>
      </w:r>
      <w:r>
        <w:rPr>
          <w:rFonts w:hint="eastAsia" w:ascii="仿宋_GB2312"/>
          <w:sz w:val="32"/>
          <w:szCs w:val="32"/>
          <w:lang w:eastAsia="zh-CN"/>
        </w:rPr>
        <w:t>事业</w:t>
      </w:r>
      <w:r>
        <w:rPr>
          <w:rFonts w:hint="eastAsia" w:ascii="仿宋_GB2312"/>
          <w:sz w:val="32"/>
          <w:szCs w:val="32"/>
        </w:rPr>
        <w:t>单位共有2个：广东省安全生产科学技术研究院、广东省航空护林站</w:t>
      </w:r>
      <w:r>
        <w:rPr>
          <w:rFonts w:hint="eastAsia" w:ascii="仿宋_GB2312"/>
          <w:sz w:val="32"/>
          <w:szCs w:val="32"/>
          <w:lang w:val="en-US" w:eastAsia="zh-CN"/>
        </w:rPr>
        <w:t>(广东省林火卫星监测中心）</w:t>
      </w:r>
      <w:r>
        <w:rPr>
          <w:rFonts w:hint="eastAsia" w:ascii="仿宋_GB2312"/>
          <w:sz w:val="32"/>
          <w:szCs w:val="32"/>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color w:val="000000" w:themeColor="text1"/>
          <w:sz w:val="32"/>
          <w:szCs w:val="32"/>
          <w14:textFill>
            <w14:solidFill>
              <w14:schemeClr w14:val="tx1"/>
            </w14:solidFill>
          </w14:textFill>
        </w:rPr>
      </w:pPr>
      <w:r>
        <w:rPr>
          <w:rFonts w:hint="eastAsia" w:ascii="仿宋_GB2312"/>
          <w:b/>
          <w:color w:val="000000" w:themeColor="text1"/>
          <w:sz w:val="32"/>
          <w:szCs w:val="32"/>
          <w14:textFill>
            <w14:solidFill>
              <w14:schemeClr w14:val="tx1"/>
            </w14:solidFill>
          </w14:textFill>
        </w:rPr>
        <w:t>3.人员情况</w:t>
      </w:r>
      <w:r>
        <w:rPr>
          <w:rFonts w:hint="eastAsia" w:ascii="仿宋_GB2312"/>
          <w:b/>
          <w:color w:val="000000" w:themeColor="text1"/>
          <w:sz w:val="32"/>
          <w:szCs w:val="32"/>
          <w:lang w:eastAsia="zh-CN"/>
          <w14:textFill>
            <w14:solidFill>
              <w14:schemeClr w14:val="tx1"/>
            </w14:solidFill>
          </w14:textFill>
        </w:rPr>
        <w:t>。</w:t>
      </w:r>
      <w:r>
        <w:rPr>
          <w:rFonts w:hint="eastAsia" w:ascii="仿宋_GB2312"/>
          <w:color w:val="000000" w:themeColor="text1"/>
          <w:sz w:val="32"/>
          <w:szCs w:val="32"/>
          <w14:textFill>
            <w14:solidFill>
              <w14:schemeClr w14:val="tx1"/>
            </w14:solidFill>
          </w14:textFill>
        </w:rPr>
        <w:t>截至2018年12月31日，我厅本部编制人数158人</w:t>
      </w:r>
      <w:bookmarkStart w:id="3" w:name="_Hlk16484632"/>
      <w:r>
        <w:rPr>
          <w:rFonts w:hint="eastAsia" w:ascii="仿宋_GB2312"/>
          <w:color w:val="000000" w:themeColor="text1"/>
          <w:sz w:val="32"/>
          <w:szCs w:val="32"/>
          <w14:textFill>
            <w14:solidFill>
              <w14:schemeClr w14:val="tx1"/>
            </w14:solidFill>
          </w14:textFill>
        </w:rPr>
        <w:t>（行政编</w:t>
      </w:r>
      <w:r>
        <w:rPr>
          <w:rFonts w:hint="eastAsia" w:ascii="仿宋_GB2312"/>
          <w:color w:val="000000" w:themeColor="text1"/>
          <w:sz w:val="32"/>
          <w:szCs w:val="32"/>
          <w:lang w:eastAsia="zh-CN"/>
          <w14:textFill>
            <w14:solidFill>
              <w14:schemeClr w14:val="tx1"/>
            </w14:solidFill>
          </w14:textFill>
        </w:rPr>
        <w:t>制</w:t>
      </w:r>
      <w:r>
        <w:rPr>
          <w:rFonts w:hint="eastAsia" w:ascii="仿宋_GB2312"/>
          <w:color w:val="000000" w:themeColor="text1"/>
          <w:sz w:val="32"/>
          <w:szCs w:val="32"/>
          <w14:textFill>
            <w14:solidFill>
              <w14:schemeClr w14:val="tx1"/>
            </w14:solidFill>
          </w14:textFill>
        </w:rPr>
        <w:t>146人，后勤编制12人）</w:t>
      </w:r>
      <w:bookmarkEnd w:id="3"/>
      <w:r>
        <w:rPr>
          <w:rFonts w:hint="eastAsia" w:ascii="仿宋_GB2312"/>
          <w:color w:val="000000" w:themeColor="text1"/>
          <w:sz w:val="32"/>
          <w:szCs w:val="32"/>
          <w14:textFill>
            <w14:solidFill>
              <w14:schemeClr w14:val="tx1"/>
            </w14:solidFill>
          </w14:textFill>
        </w:rPr>
        <w:t>，实有人数146人（行政编</w:t>
      </w:r>
      <w:r>
        <w:rPr>
          <w:rFonts w:hint="eastAsia" w:ascii="仿宋_GB2312"/>
          <w:color w:val="000000" w:themeColor="text1"/>
          <w:sz w:val="32"/>
          <w:szCs w:val="32"/>
          <w:lang w:eastAsia="zh-CN"/>
          <w14:textFill>
            <w14:solidFill>
              <w14:schemeClr w14:val="tx1"/>
            </w14:solidFill>
          </w14:textFill>
        </w:rPr>
        <w:t>制</w:t>
      </w:r>
      <w:r>
        <w:rPr>
          <w:rFonts w:hint="eastAsia" w:ascii="仿宋_GB2312"/>
          <w:color w:val="000000" w:themeColor="text1"/>
          <w:sz w:val="32"/>
          <w:szCs w:val="32"/>
          <w14:textFill>
            <w14:solidFill>
              <w14:schemeClr w14:val="tx1"/>
            </w14:solidFill>
          </w14:textFill>
        </w:rPr>
        <w:t>143人，后勤编制3人）。</w:t>
      </w:r>
      <w:r>
        <w:rPr>
          <w:rFonts w:hint="eastAsia" w:ascii="仿宋_GB2312"/>
          <w:sz w:val="32"/>
          <w:szCs w:val="32"/>
        </w:rPr>
        <w:t>省安全生产科学技术研究院</w:t>
      </w:r>
      <w:r>
        <w:rPr>
          <w:rFonts w:hint="eastAsia" w:ascii="仿宋_GB2312"/>
          <w:color w:val="000000" w:themeColor="text1"/>
          <w:sz w:val="32"/>
          <w:szCs w:val="32"/>
          <w14:textFill>
            <w14:solidFill>
              <w14:schemeClr w14:val="tx1"/>
            </w14:solidFill>
          </w14:textFill>
        </w:rPr>
        <w:t>编制人数35人（均为事业编制），实有人数24人。</w:t>
      </w:r>
      <w:r>
        <w:rPr>
          <w:rFonts w:hint="eastAsia" w:ascii="仿宋_GB2312"/>
          <w:sz w:val="32"/>
          <w:szCs w:val="32"/>
        </w:rPr>
        <w:t>广东省航空护林站</w:t>
      </w:r>
      <w:r>
        <w:rPr>
          <w:rFonts w:hint="eastAsia" w:ascii="仿宋_GB2312"/>
          <w:sz w:val="32"/>
          <w:szCs w:val="32"/>
          <w:lang w:val="en-US" w:eastAsia="zh-CN"/>
        </w:rPr>
        <w:t>(广东省林火卫星监测中心）</w:t>
      </w:r>
      <w:r>
        <w:rPr>
          <w:rFonts w:hint="eastAsia" w:ascii="仿宋_GB2312"/>
          <w:color w:val="000000" w:themeColor="text1"/>
          <w:sz w:val="32"/>
          <w:szCs w:val="32"/>
          <w14:textFill>
            <w14:solidFill>
              <w14:schemeClr w14:val="tx1"/>
            </w14:solidFill>
          </w14:textFill>
        </w:rPr>
        <w:t>编制人数30人（均为事业编制），实有人数29人。退休人员44人，其中，厅本部30人，</w:t>
      </w:r>
      <w:r>
        <w:rPr>
          <w:rFonts w:hint="eastAsia" w:ascii="仿宋_GB2312"/>
          <w:sz w:val="32"/>
          <w:szCs w:val="32"/>
        </w:rPr>
        <w:t>省安全生产科学技术研究院</w:t>
      </w:r>
      <w:r>
        <w:rPr>
          <w:rFonts w:hint="eastAsia" w:ascii="仿宋_GB2312"/>
          <w:color w:val="000000" w:themeColor="text1"/>
          <w:sz w:val="32"/>
          <w:szCs w:val="32"/>
          <w14:textFill>
            <w14:solidFill>
              <w14:schemeClr w14:val="tx1"/>
            </w14:solidFill>
          </w14:textFill>
        </w:rPr>
        <w:t>14人，</w:t>
      </w:r>
      <w:r>
        <w:rPr>
          <w:rFonts w:hint="eastAsia" w:ascii="仿宋_GB2312"/>
          <w:sz w:val="32"/>
          <w:szCs w:val="32"/>
        </w:rPr>
        <w:t>广东省航空护林站</w:t>
      </w:r>
      <w:r>
        <w:rPr>
          <w:rFonts w:hint="eastAsia" w:ascii="仿宋_GB2312"/>
          <w:sz w:val="32"/>
          <w:szCs w:val="32"/>
          <w:lang w:val="en-US" w:eastAsia="zh-CN"/>
        </w:rPr>
        <w:t>(广东省林火卫星监测中心）</w:t>
      </w:r>
      <w:r>
        <w:rPr>
          <w:rFonts w:hint="eastAsia" w:ascii="仿宋_GB2312"/>
          <w:color w:val="000000" w:themeColor="text1"/>
          <w:sz w:val="32"/>
          <w:szCs w:val="32"/>
          <w14:textFill>
            <w14:solidFill>
              <w14:schemeClr w14:val="tx1"/>
            </w14:solidFill>
          </w14:textFill>
        </w:rPr>
        <w:t>1人。2018年我厅本部新增退休人员3</w:t>
      </w:r>
      <w:r>
        <w:rPr>
          <w:rFonts w:hint="eastAsia" w:ascii="仿宋_GB2312"/>
          <w:color w:val="000000" w:themeColor="text1"/>
          <w:sz w:val="32"/>
          <w:szCs w:val="32"/>
          <w:lang w:eastAsia="zh-CN"/>
          <w14:textFill>
            <w14:solidFill>
              <w14:schemeClr w14:val="tx1"/>
            </w14:solidFill>
          </w14:textFill>
        </w:rPr>
        <w:t>名</w:t>
      </w:r>
      <w:r>
        <w:rPr>
          <w:rFonts w:hint="eastAsia" w:ascii="仿宋_GB2312"/>
          <w:color w:val="000000" w:themeColor="text1"/>
          <w:sz w:val="32"/>
          <w:szCs w:val="32"/>
          <w14:textFill>
            <w14:solidFill>
              <w14:schemeClr w14:val="tx1"/>
            </w14:solidFill>
          </w14:textFill>
        </w:rPr>
        <w:t>，以上均属于正常的人员变动。</w:t>
      </w:r>
    </w:p>
    <w:p>
      <w:pPr>
        <w:pStyle w:val="3"/>
        <w:pageBreakBefore w:val="0"/>
        <w:widowControl w:val="0"/>
        <w:kinsoku/>
        <w:wordWrap/>
        <w:overflowPunct/>
        <w:topLinePunct w:val="0"/>
        <w:autoSpaceDE/>
        <w:autoSpaceDN/>
        <w:bidi w:val="0"/>
        <w:adjustRightInd/>
        <w:snapToGrid/>
        <w:spacing w:before="0" w:after="0" w:line="560" w:lineRule="exact"/>
        <w:ind w:firstLine="569" w:firstLineChars="177"/>
        <w:textAlignment w:val="auto"/>
        <w:rPr>
          <w:rFonts w:hint="eastAsia" w:ascii="楷体" w:hAnsi="楷体" w:eastAsia="楷体" w:cs="楷体"/>
        </w:rPr>
      </w:pPr>
      <w:bookmarkStart w:id="4" w:name="_Toc16600013"/>
      <w:r>
        <w:rPr>
          <w:rFonts w:hint="eastAsia" w:ascii="楷体" w:hAnsi="楷体" w:eastAsia="楷体" w:cs="楷体"/>
          <w:bCs w:val="0"/>
        </w:rPr>
        <w:t>（二）年度总体工作和重点工作任务</w:t>
      </w:r>
      <w:bookmarkEnd w:id="4"/>
      <w:r>
        <w:rPr>
          <w:rFonts w:hint="eastAsia" w:ascii="楷体" w:hAnsi="楷体" w:eastAsia="楷体" w:cs="楷体"/>
          <w:bCs w:val="0"/>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sz w:val="32"/>
          <w:szCs w:val="32"/>
        </w:rPr>
      </w:pPr>
      <w:r>
        <w:rPr>
          <w:rFonts w:hint="eastAsia" w:ascii="仿宋_GB2312"/>
          <w:sz w:val="32"/>
          <w:szCs w:val="32"/>
        </w:rPr>
        <w:t>2018年度，省应急</w:t>
      </w:r>
      <w:r>
        <w:rPr>
          <w:rFonts w:hint="eastAsia" w:ascii="仿宋_GB2312"/>
          <w:sz w:val="32"/>
          <w:szCs w:val="32"/>
          <w:lang w:eastAsia="zh-CN"/>
        </w:rPr>
        <w:t>管理</w:t>
      </w:r>
      <w:r>
        <w:rPr>
          <w:rFonts w:hint="eastAsia" w:ascii="仿宋_GB2312"/>
          <w:sz w:val="32"/>
          <w:szCs w:val="32"/>
        </w:rPr>
        <w:t>厅的年度总体和重点工作任务主要有：</w:t>
      </w:r>
      <w:r>
        <w:rPr>
          <w:rFonts w:ascii="仿宋_GB2312"/>
          <w:sz w:val="32"/>
          <w:szCs w:val="32"/>
        </w:rPr>
        <w:t xml:space="preserve"> </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sz w:val="32"/>
          <w:szCs w:val="32"/>
        </w:rPr>
      </w:pPr>
      <w:r>
        <w:rPr>
          <w:rFonts w:hint="eastAsia" w:ascii="仿宋_GB2312"/>
          <w:b/>
          <w:sz w:val="32"/>
          <w:szCs w:val="32"/>
        </w:rPr>
        <w:t>1.</w:t>
      </w:r>
      <w:r>
        <w:rPr>
          <w:rFonts w:hint="eastAsia" w:ascii="仿宋_GB2312"/>
          <w:b/>
          <w:sz w:val="32"/>
          <w:szCs w:val="32"/>
          <w:lang w:eastAsia="zh-CN"/>
        </w:rPr>
        <w:t>把</w:t>
      </w:r>
      <w:r>
        <w:rPr>
          <w:rFonts w:hint="eastAsia" w:ascii="仿宋_GB2312"/>
          <w:b/>
          <w:sz w:val="32"/>
          <w:szCs w:val="32"/>
        </w:rPr>
        <w:t>加强党的领导贯穿于机构改革全过程。一是</w:t>
      </w:r>
      <w:r>
        <w:rPr>
          <w:rFonts w:hint="eastAsia" w:ascii="仿宋_GB2312"/>
          <w:sz w:val="32"/>
          <w:szCs w:val="32"/>
        </w:rPr>
        <w:t>加强党的政治建设，以习近平新时代中国特色社会主义思想武装头脑；</w:t>
      </w:r>
      <w:r>
        <w:rPr>
          <w:rFonts w:hint="eastAsia" w:ascii="仿宋_GB2312"/>
          <w:b/>
          <w:sz w:val="32"/>
          <w:szCs w:val="32"/>
        </w:rPr>
        <w:t>二是</w:t>
      </w:r>
      <w:r>
        <w:rPr>
          <w:rFonts w:hint="eastAsia" w:ascii="仿宋_GB2312"/>
          <w:sz w:val="32"/>
          <w:szCs w:val="32"/>
        </w:rPr>
        <w:t>坚持优化协同高效的原则，加快机构和职能融合；</w:t>
      </w:r>
      <w:r>
        <w:rPr>
          <w:rFonts w:hint="eastAsia" w:ascii="仿宋_GB2312"/>
          <w:b/>
          <w:sz w:val="32"/>
          <w:szCs w:val="32"/>
        </w:rPr>
        <w:t>三是</w:t>
      </w:r>
      <w:r>
        <w:rPr>
          <w:rFonts w:hint="eastAsia" w:ascii="仿宋_GB2312"/>
          <w:sz w:val="32"/>
          <w:szCs w:val="32"/>
        </w:rPr>
        <w:t>迅速组织深入调研，开展学习贯彻落实习近平总书记视察广东重要讲话精神专题调研</w:t>
      </w:r>
      <w:r>
        <w:rPr>
          <w:rFonts w:hint="eastAsia" w:ascii="仿宋_GB2312"/>
          <w:sz w:val="32"/>
          <w:szCs w:val="32"/>
          <w:lang w:eastAsia="zh-CN"/>
        </w:rPr>
        <w:t>工作</w:t>
      </w:r>
      <w:r>
        <w:rPr>
          <w:rFonts w:hint="eastAsia" w:ascii="仿宋_GB2312"/>
          <w:sz w:val="32"/>
          <w:szCs w:val="32"/>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sz w:val="32"/>
          <w:szCs w:val="32"/>
        </w:rPr>
      </w:pPr>
      <w:r>
        <w:rPr>
          <w:rFonts w:hint="eastAsia" w:ascii="仿宋_GB2312"/>
          <w:b/>
          <w:sz w:val="32"/>
          <w:szCs w:val="32"/>
        </w:rPr>
        <w:t>2.</w:t>
      </w:r>
      <w:r>
        <w:rPr>
          <w:rFonts w:hint="eastAsia"/>
        </w:rPr>
        <w:t xml:space="preserve"> </w:t>
      </w:r>
      <w:bookmarkStart w:id="5" w:name="_Hlk16216759"/>
      <w:r>
        <w:rPr>
          <w:rFonts w:hint="eastAsia" w:ascii="仿宋_GB2312"/>
          <w:b/>
          <w:sz w:val="32"/>
          <w:szCs w:val="32"/>
        </w:rPr>
        <w:t>深化</w:t>
      </w:r>
      <w:bookmarkStart w:id="6" w:name="_Hlk16558769"/>
      <w:r>
        <w:rPr>
          <w:rFonts w:hint="eastAsia" w:ascii="仿宋_GB2312"/>
          <w:b/>
          <w:sz w:val="32"/>
          <w:szCs w:val="32"/>
        </w:rPr>
        <w:t>应急管理改革</w:t>
      </w:r>
      <w:bookmarkEnd w:id="6"/>
      <w:r>
        <w:rPr>
          <w:rFonts w:hint="eastAsia" w:ascii="仿宋_GB2312"/>
          <w:b/>
          <w:sz w:val="32"/>
          <w:szCs w:val="32"/>
        </w:rPr>
        <w:t>。</w:t>
      </w:r>
      <w:bookmarkEnd w:id="5"/>
      <w:bookmarkStart w:id="7" w:name="_Hlk16558787"/>
      <w:r>
        <w:rPr>
          <w:rFonts w:hint="eastAsia" w:ascii="仿宋_GB2312"/>
          <w:b/>
          <w:sz w:val="32"/>
          <w:szCs w:val="32"/>
        </w:rPr>
        <w:t>一是</w:t>
      </w:r>
      <w:r>
        <w:rPr>
          <w:rFonts w:hint="eastAsia" w:ascii="仿宋_GB2312"/>
          <w:sz w:val="32"/>
          <w:szCs w:val="32"/>
        </w:rPr>
        <w:t>坚持以人民为中心的改革方向，围绕省应急管理厅“三定”规定，理顺应急管理机制形成合力</w:t>
      </w:r>
      <w:r>
        <w:rPr>
          <w:rFonts w:hint="eastAsia" w:ascii="仿宋_GB2312"/>
          <w:sz w:val="32"/>
          <w:szCs w:val="32"/>
          <w:lang w:eastAsia="zh-CN"/>
        </w:rPr>
        <w:t>，构建全省统一领导、权责一致、权威高效的应急能力体系，推动形成统一指挥、专常兼备、反应灵敏、上下联动、平战结合的应急管理体制</w:t>
      </w:r>
      <w:r>
        <w:rPr>
          <w:rFonts w:hint="eastAsia" w:ascii="仿宋_GB2312"/>
          <w:sz w:val="32"/>
          <w:szCs w:val="32"/>
        </w:rPr>
        <w:t>；</w:t>
      </w:r>
      <w:r>
        <w:rPr>
          <w:rFonts w:hint="eastAsia" w:ascii="仿宋_GB2312"/>
          <w:b/>
          <w:sz w:val="32"/>
          <w:szCs w:val="32"/>
        </w:rPr>
        <w:t>二是</w:t>
      </w:r>
      <w:r>
        <w:rPr>
          <w:rFonts w:hint="eastAsia" w:ascii="仿宋_GB2312"/>
          <w:sz w:val="32"/>
          <w:szCs w:val="32"/>
        </w:rPr>
        <w:t>聚焦主责主业，明确“应急管理、安全生产、防灾减灾救灾”十八项主责主业，理清与相关部门在各应急管理领域的职责分工；</w:t>
      </w:r>
      <w:r>
        <w:rPr>
          <w:rFonts w:hint="eastAsia" w:ascii="仿宋_GB2312"/>
          <w:b/>
          <w:sz w:val="32"/>
          <w:szCs w:val="32"/>
        </w:rPr>
        <w:t>三是</w:t>
      </w:r>
      <w:r>
        <w:rPr>
          <w:rFonts w:hint="eastAsia" w:ascii="仿宋_GB2312"/>
          <w:sz w:val="32"/>
          <w:szCs w:val="32"/>
        </w:rPr>
        <w:t>推进地市应急管理局组建。</w:t>
      </w:r>
    </w:p>
    <w:bookmarkEnd w:id="7"/>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sz w:val="32"/>
          <w:szCs w:val="32"/>
        </w:rPr>
      </w:pPr>
      <w:r>
        <w:rPr>
          <w:rFonts w:hint="eastAsia" w:ascii="仿宋_GB2312"/>
          <w:b/>
          <w:sz w:val="32"/>
          <w:szCs w:val="32"/>
        </w:rPr>
        <w:t>3.</w:t>
      </w:r>
      <w:r>
        <w:rPr>
          <w:rFonts w:hint="eastAsia"/>
        </w:rPr>
        <w:t xml:space="preserve"> </w:t>
      </w:r>
      <w:r>
        <w:rPr>
          <w:rFonts w:hint="eastAsia" w:ascii="仿宋_GB2312"/>
          <w:b/>
          <w:sz w:val="32"/>
          <w:szCs w:val="32"/>
        </w:rPr>
        <w:t>加强灾害应急处置能力建设。一是</w:t>
      </w:r>
      <w:r>
        <w:rPr>
          <w:rFonts w:hint="eastAsia" w:ascii="仿宋_GB2312"/>
          <w:sz w:val="32"/>
          <w:szCs w:val="32"/>
        </w:rPr>
        <w:t>强化应急能力建设，提升应急管理队伍救援能力；</w:t>
      </w:r>
      <w:r>
        <w:rPr>
          <w:rFonts w:hint="eastAsia" w:ascii="仿宋_GB2312"/>
          <w:b/>
          <w:sz w:val="32"/>
          <w:szCs w:val="32"/>
        </w:rPr>
        <w:t>二是</w:t>
      </w:r>
      <w:r>
        <w:rPr>
          <w:rFonts w:hint="eastAsia" w:ascii="仿宋_GB2312"/>
          <w:sz w:val="32"/>
          <w:szCs w:val="32"/>
        </w:rPr>
        <w:t>推进应急演练常态化，广泛开展多种形式演练活动；</w:t>
      </w:r>
      <w:r>
        <w:rPr>
          <w:rFonts w:hint="eastAsia" w:ascii="仿宋_GB2312"/>
          <w:b/>
          <w:sz w:val="32"/>
          <w:szCs w:val="32"/>
        </w:rPr>
        <w:t>三是</w:t>
      </w:r>
      <w:r>
        <w:rPr>
          <w:rFonts w:hint="eastAsia" w:ascii="仿宋_GB2312"/>
          <w:sz w:val="32"/>
          <w:szCs w:val="32"/>
        </w:rPr>
        <w:t>提升应对自然灾害能力，协调应急救援队伍参与灾害救援；</w:t>
      </w:r>
      <w:r>
        <w:rPr>
          <w:rFonts w:hint="eastAsia" w:ascii="仿宋_GB2312"/>
          <w:b/>
          <w:sz w:val="32"/>
          <w:szCs w:val="32"/>
        </w:rPr>
        <w:t>四是</w:t>
      </w:r>
      <w:r>
        <w:rPr>
          <w:rFonts w:hint="eastAsia" w:ascii="仿宋_GB2312"/>
          <w:sz w:val="32"/>
          <w:szCs w:val="32"/>
        </w:rPr>
        <w:t>组织开展灾害救助。</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sz w:val="32"/>
          <w:szCs w:val="32"/>
        </w:rPr>
      </w:pPr>
      <w:r>
        <w:rPr>
          <w:rFonts w:hint="eastAsia" w:ascii="仿宋_GB2312"/>
          <w:b/>
          <w:sz w:val="32"/>
          <w:szCs w:val="32"/>
        </w:rPr>
        <w:t>4.</w:t>
      </w:r>
      <w:r>
        <w:rPr>
          <w:rFonts w:hint="eastAsia"/>
        </w:rPr>
        <w:t xml:space="preserve"> </w:t>
      </w:r>
      <w:r>
        <w:rPr>
          <w:rFonts w:hint="eastAsia" w:ascii="仿宋_GB2312"/>
          <w:b/>
          <w:sz w:val="32"/>
          <w:szCs w:val="32"/>
        </w:rPr>
        <w:t>推进安全生产责任的落实。一是</w:t>
      </w:r>
      <w:r>
        <w:rPr>
          <w:rFonts w:hint="eastAsia" w:ascii="仿宋_GB2312"/>
          <w:sz w:val="32"/>
          <w:szCs w:val="32"/>
        </w:rPr>
        <w:t>推动落实安全生产责任；</w:t>
      </w:r>
      <w:r>
        <w:rPr>
          <w:rFonts w:hint="eastAsia" w:ascii="仿宋_GB2312"/>
          <w:b/>
          <w:sz w:val="32"/>
          <w:szCs w:val="32"/>
        </w:rPr>
        <w:t>二是</w:t>
      </w:r>
      <w:r>
        <w:rPr>
          <w:rFonts w:hint="eastAsia" w:ascii="仿宋_GB2312"/>
          <w:sz w:val="32"/>
          <w:szCs w:val="32"/>
        </w:rPr>
        <w:t>强化安全生产考核问责，制定安全生产约谈办法；</w:t>
      </w:r>
      <w:r>
        <w:rPr>
          <w:rFonts w:hint="eastAsia" w:ascii="仿宋_GB2312"/>
          <w:b/>
          <w:sz w:val="32"/>
          <w:szCs w:val="32"/>
        </w:rPr>
        <w:t>三是</w:t>
      </w:r>
      <w:r>
        <w:rPr>
          <w:rFonts w:hint="eastAsia" w:ascii="仿宋_GB2312"/>
          <w:sz w:val="32"/>
          <w:szCs w:val="32"/>
        </w:rPr>
        <w:t>加强重大事故隐患整治；</w:t>
      </w:r>
      <w:r>
        <w:rPr>
          <w:rFonts w:hint="eastAsia" w:ascii="仿宋_GB2312"/>
          <w:b/>
          <w:sz w:val="32"/>
          <w:szCs w:val="32"/>
        </w:rPr>
        <w:t>四是</w:t>
      </w:r>
      <w:r>
        <w:rPr>
          <w:rFonts w:hint="eastAsia" w:ascii="仿宋_GB2312"/>
          <w:sz w:val="32"/>
          <w:szCs w:val="32"/>
        </w:rPr>
        <w:t>推进重点行业领域的安全生产专项整治行动。</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sz w:val="32"/>
          <w:szCs w:val="32"/>
        </w:rPr>
      </w:pPr>
      <w:r>
        <w:rPr>
          <w:rFonts w:hint="eastAsia" w:ascii="仿宋_GB2312"/>
          <w:b/>
          <w:sz w:val="32"/>
          <w:szCs w:val="32"/>
        </w:rPr>
        <w:t>5.依法履行执法监察职责</w:t>
      </w:r>
      <w:r>
        <w:rPr>
          <w:rFonts w:hint="eastAsia" w:ascii="仿宋_GB2312"/>
          <w:sz w:val="32"/>
          <w:szCs w:val="32"/>
        </w:rPr>
        <w:t>。</w:t>
      </w:r>
      <w:r>
        <w:rPr>
          <w:rFonts w:hint="eastAsia" w:ascii="仿宋_GB2312"/>
          <w:b/>
          <w:sz w:val="32"/>
          <w:szCs w:val="32"/>
        </w:rPr>
        <w:t>一是</w:t>
      </w:r>
      <w:r>
        <w:rPr>
          <w:rFonts w:hint="eastAsia" w:ascii="仿宋_GB2312"/>
          <w:sz w:val="32"/>
          <w:szCs w:val="32"/>
        </w:rPr>
        <w:t>科学制定年度监督检查计划，明确执法检查的重点企业、行业和内容，并推进监管监察执法一体化；</w:t>
      </w:r>
      <w:r>
        <w:rPr>
          <w:rFonts w:hint="eastAsia" w:ascii="仿宋_GB2312"/>
          <w:b/>
          <w:sz w:val="32"/>
          <w:szCs w:val="32"/>
        </w:rPr>
        <w:t>二是</w:t>
      </w:r>
      <w:r>
        <w:rPr>
          <w:rFonts w:hint="eastAsia" w:ascii="仿宋_GB2312"/>
          <w:sz w:val="32"/>
          <w:szCs w:val="32"/>
        </w:rPr>
        <w:t>规范开展监督检查执法；</w:t>
      </w:r>
      <w:r>
        <w:rPr>
          <w:rFonts w:hint="eastAsia" w:ascii="仿宋_GB2312"/>
          <w:b/>
          <w:bCs/>
          <w:sz w:val="32"/>
          <w:szCs w:val="32"/>
        </w:rPr>
        <w:t>三是</w:t>
      </w:r>
      <w:r>
        <w:rPr>
          <w:rFonts w:hint="eastAsia" w:ascii="仿宋_GB2312"/>
          <w:sz w:val="32"/>
          <w:szCs w:val="32"/>
        </w:rPr>
        <w:t>组织开展执法监察专项行动；</w:t>
      </w:r>
      <w:r>
        <w:rPr>
          <w:rFonts w:hint="eastAsia" w:ascii="仿宋_GB2312"/>
          <w:b/>
          <w:sz w:val="32"/>
          <w:szCs w:val="32"/>
        </w:rPr>
        <w:t>四是</w:t>
      </w:r>
      <w:r>
        <w:rPr>
          <w:rFonts w:hint="eastAsia" w:ascii="仿宋_GB2312"/>
          <w:sz w:val="32"/>
          <w:szCs w:val="32"/>
        </w:rPr>
        <w:t>创新改进执法检查方式；</w:t>
      </w:r>
      <w:r>
        <w:rPr>
          <w:rFonts w:hint="eastAsia" w:ascii="仿宋_GB2312"/>
          <w:b/>
          <w:sz w:val="32"/>
          <w:szCs w:val="32"/>
        </w:rPr>
        <w:t>五是</w:t>
      </w:r>
      <w:r>
        <w:rPr>
          <w:rFonts w:hint="eastAsia" w:ascii="仿宋_GB2312"/>
          <w:sz w:val="32"/>
          <w:szCs w:val="32"/>
        </w:rPr>
        <w:t>推进执法监察联合行动；</w:t>
      </w:r>
      <w:r>
        <w:rPr>
          <w:rFonts w:hint="eastAsia" w:ascii="仿宋_GB2312"/>
          <w:b/>
          <w:sz w:val="32"/>
          <w:szCs w:val="32"/>
        </w:rPr>
        <w:t>六是</w:t>
      </w:r>
      <w:r>
        <w:rPr>
          <w:rFonts w:hint="eastAsia" w:ascii="仿宋_GB2312"/>
          <w:sz w:val="32"/>
          <w:szCs w:val="32"/>
        </w:rPr>
        <w:t>加大违法案件查处力度；</w:t>
      </w:r>
      <w:r>
        <w:rPr>
          <w:rFonts w:hint="eastAsia" w:ascii="仿宋_GB2312"/>
          <w:b/>
          <w:sz w:val="32"/>
          <w:szCs w:val="32"/>
        </w:rPr>
        <w:t>七是</w:t>
      </w:r>
      <w:r>
        <w:rPr>
          <w:rFonts w:hint="eastAsia" w:ascii="仿宋_GB2312"/>
          <w:sz w:val="32"/>
          <w:szCs w:val="32"/>
        </w:rPr>
        <w:t>充分发挥执法监察标准化效能；</w:t>
      </w:r>
      <w:r>
        <w:rPr>
          <w:rFonts w:hint="eastAsia" w:ascii="仿宋_GB2312"/>
          <w:b/>
          <w:sz w:val="32"/>
          <w:szCs w:val="32"/>
        </w:rPr>
        <w:t>八是</w:t>
      </w:r>
      <w:r>
        <w:rPr>
          <w:rFonts w:hint="eastAsia" w:ascii="仿宋_GB2312"/>
          <w:sz w:val="32"/>
          <w:szCs w:val="32"/>
        </w:rPr>
        <w:t>组织执法监察业务培训。</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sz w:val="32"/>
          <w:szCs w:val="32"/>
        </w:rPr>
      </w:pPr>
      <w:r>
        <w:rPr>
          <w:rFonts w:hint="eastAsia" w:ascii="仿宋_GB2312"/>
          <w:sz w:val="32"/>
          <w:szCs w:val="32"/>
        </w:rPr>
        <w:t>6.</w:t>
      </w:r>
      <w:r>
        <w:rPr>
          <w:rFonts w:hint="eastAsia" w:ascii="仿宋_GB2312"/>
          <w:b/>
          <w:sz w:val="32"/>
          <w:szCs w:val="32"/>
        </w:rPr>
        <w:t>启动应急指挥系统项目建设前期工作。一是</w:t>
      </w:r>
      <w:r>
        <w:rPr>
          <w:rFonts w:hint="eastAsia" w:ascii="仿宋_GB2312"/>
          <w:sz w:val="32"/>
          <w:szCs w:val="32"/>
        </w:rPr>
        <w:t>调研摸底转隶单位和相关厅局应急管理指挥系统建设应用情况；</w:t>
      </w:r>
      <w:r>
        <w:rPr>
          <w:rFonts w:hint="eastAsia" w:ascii="仿宋_GB2312"/>
          <w:b/>
          <w:sz w:val="32"/>
          <w:szCs w:val="32"/>
        </w:rPr>
        <w:t>二是</w:t>
      </w:r>
      <w:r>
        <w:rPr>
          <w:rFonts w:hint="eastAsia" w:ascii="仿宋_GB2312"/>
          <w:sz w:val="32"/>
          <w:szCs w:val="32"/>
        </w:rPr>
        <w:t>规划应急指挥系统项目建设；</w:t>
      </w:r>
      <w:r>
        <w:rPr>
          <w:rFonts w:hint="eastAsia" w:ascii="仿宋_GB2312"/>
          <w:b/>
          <w:bCs/>
          <w:sz w:val="32"/>
          <w:szCs w:val="32"/>
        </w:rPr>
        <w:t>三是</w:t>
      </w:r>
      <w:r>
        <w:rPr>
          <w:rFonts w:hint="eastAsia" w:ascii="仿宋_GB2312"/>
          <w:sz w:val="32"/>
          <w:szCs w:val="32"/>
        </w:rPr>
        <w:t>做好厅协同办公OA系统的转隶人员设置以及网站和视频会议技术保障工作。</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sz w:val="32"/>
          <w:szCs w:val="32"/>
        </w:rPr>
      </w:pPr>
      <w:r>
        <w:rPr>
          <w:rFonts w:hint="eastAsia" w:ascii="仿宋_GB2312"/>
          <w:b/>
          <w:sz w:val="32"/>
          <w:szCs w:val="32"/>
        </w:rPr>
        <w:t>7.做好监测减灾工作。一是</w:t>
      </w:r>
      <w:r>
        <w:rPr>
          <w:rFonts w:hint="eastAsia" w:ascii="仿宋_GB2312"/>
          <w:sz w:val="32"/>
          <w:szCs w:val="32"/>
        </w:rPr>
        <w:t>建立健全风险监测预警工作机制；</w:t>
      </w:r>
      <w:r>
        <w:rPr>
          <w:rFonts w:hint="eastAsia" w:ascii="仿宋_GB2312"/>
          <w:b/>
          <w:sz w:val="32"/>
          <w:szCs w:val="32"/>
        </w:rPr>
        <w:t>二是</w:t>
      </w:r>
      <w:r>
        <w:rPr>
          <w:rFonts w:hint="eastAsia" w:ascii="仿宋_GB2312"/>
          <w:sz w:val="32"/>
          <w:szCs w:val="32"/>
        </w:rPr>
        <w:t>强化安全风险管控；</w:t>
      </w:r>
      <w:r>
        <w:rPr>
          <w:rFonts w:hint="eastAsia" w:ascii="仿宋_GB2312"/>
          <w:b/>
          <w:sz w:val="32"/>
          <w:szCs w:val="32"/>
        </w:rPr>
        <w:t>三是</w:t>
      </w:r>
      <w:r>
        <w:rPr>
          <w:rFonts w:hint="eastAsia" w:ascii="仿宋_GB2312"/>
          <w:sz w:val="32"/>
          <w:szCs w:val="32"/>
        </w:rPr>
        <w:t>做好防灾减灾科普宣传教育活动；</w:t>
      </w:r>
      <w:r>
        <w:rPr>
          <w:rFonts w:hint="eastAsia" w:ascii="仿宋_GB2312"/>
          <w:b/>
          <w:sz w:val="32"/>
          <w:szCs w:val="32"/>
        </w:rPr>
        <w:t>四是</w:t>
      </w:r>
      <w:r>
        <w:rPr>
          <w:rFonts w:hint="eastAsia" w:ascii="仿宋_GB2312"/>
          <w:sz w:val="32"/>
          <w:szCs w:val="32"/>
        </w:rPr>
        <w:t>进一步提升基层综合减灾能力；</w:t>
      </w:r>
      <w:r>
        <w:rPr>
          <w:rFonts w:hint="eastAsia" w:ascii="仿宋_GB2312"/>
          <w:b/>
          <w:sz w:val="32"/>
          <w:szCs w:val="32"/>
        </w:rPr>
        <w:t>五是</w:t>
      </w:r>
      <w:r>
        <w:rPr>
          <w:rFonts w:hint="eastAsia" w:ascii="仿宋_GB2312"/>
          <w:sz w:val="32"/>
          <w:szCs w:val="32"/>
        </w:rPr>
        <w:t>组织督促落实防灾减灾救灾有关重要文件。</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sz w:val="32"/>
          <w:szCs w:val="32"/>
        </w:rPr>
      </w:pPr>
      <w:r>
        <w:rPr>
          <w:rFonts w:hint="eastAsia" w:ascii="仿宋_GB2312"/>
          <w:b/>
          <w:sz w:val="32"/>
          <w:szCs w:val="32"/>
        </w:rPr>
        <w:t>8.</w:t>
      </w:r>
      <w:r>
        <w:rPr>
          <w:rFonts w:hint="eastAsia"/>
          <w:b/>
        </w:rPr>
        <w:t xml:space="preserve"> 做好</w:t>
      </w:r>
      <w:r>
        <w:rPr>
          <w:rFonts w:hint="eastAsia" w:ascii="仿宋_GB2312"/>
          <w:b/>
          <w:sz w:val="32"/>
          <w:szCs w:val="32"/>
        </w:rPr>
        <w:t>森林防灭火工作。一是</w:t>
      </w:r>
      <w:r>
        <w:rPr>
          <w:rFonts w:hint="eastAsia" w:ascii="仿宋_GB2312"/>
          <w:sz w:val="32"/>
          <w:szCs w:val="32"/>
        </w:rPr>
        <w:t>高位推动，狠抓责任落实；</w:t>
      </w:r>
      <w:r>
        <w:rPr>
          <w:rFonts w:hint="eastAsia" w:ascii="仿宋_GB2312"/>
          <w:b/>
          <w:sz w:val="32"/>
          <w:szCs w:val="32"/>
        </w:rPr>
        <w:t>二是</w:t>
      </w:r>
      <w:r>
        <w:rPr>
          <w:rFonts w:hint="eastAsia" w:ascii="仿宋_GB2312"/>
          <w:sz w:val="32"/>
          <w:szCs w:val="32"/>
        </w:rPr>
        <w:t>狠抓森林防火宣传教育；</w:t>
      </w:r>
      <w:r>
        <w:rPr>
          <w:rFonts w:hint="eastAsia" w:ascii="仿宋_GB2312"/>
          <w:b/>
          <w:sz w:val="32"/>
          <w:szCs w:val="32"/>
        </w:rPr>
        <w:t>三是</w:t>
      </w:r>
      <w:r>
        <w:rPr>
          <w:rFonts w:hint="eastAsia" w:ascii="仿宋_GB2312"/>
          <w:sz w:val="32"/>
          <w:szCs w:val="32"/>
        </w:rPr>
        <w:t>狠抓火源管理；</w:t>
      </w:r>
      <w:r>
        <w:rPr>
          <w:rFonts w:hint="eastAsia" w:ascii="仿宋_GB2312"/>
          <w:b/>
          <w:sz w:val="32"/>
          <w:szCs w:val="32"/>
        </w:rPr>
        <w:t>四是</w:t>
      </w:r>
      <w:r>
        <w:rPr>
          <w:rFonts w:hint="eastAsia" w:ascii="仿宋_GB2312"/>
          <w:sz w:val="32"/>
          <w:szCs w:val="32"/>
        </w:rPr>
        <w:t>狠抓能力建设；</w:t>
      </w:r>
      <w:r>
        <w:rPr>
          <w:rFonts w:hint="eastAsia" w:ascii="仿宋_GB2312"/>
          <w:b/>
          <w:sz w:val="32"/>
          <w:szCs w:val="32"/>
        </w:rPr>
        <w:t>五是</w:t>
      </w:r>
      <w:r>
        <w:rPr>
          <w:rFonts w:hint="eastAsia" w:ascii="仿宋_GB2312"/>
          <w:sz w:val="32"/>
          <w:szCs w:val="32"/>
        </w:rPr>
        <w:t>狠抓扑火救急工作。</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sz w:val="32"/>
          <w:szCs w:val="32"/>
        </w:rPr>
      </w:pPr>
      <w:r>
        <w:rPr>
          <w:rFonts w:hint="eastAsia" w:ascii="仿宋_GB2312"/>
          <w:b/>
          <w:sz w:val="32"/>
          <w:szCs w:val="32"/>
        </w:rPr>
        <w:t>9. 加强法规制度建设。一是</w:t>
      </w:r>
      <w:r>
        <w:rPr>
          <w:rFonts w:hint="eastAsia" w:ascii="仿宋_GB2312"/>
          <w:sz w:val="32"/>
          <w:szCs w:val="32"/>
        </w:rPr>
        <w:t>完善法规标准体系，推动完善应急管理和安全生产法治体系；</w:t>
      </w:r>
      <w:r>
        <w:rPr>
          <w:rFonts w:hint="eastAsia" w:ascii="仿宋_GB2312"/>
          <w:b/>
          <w:sz w:val="32"/>
          <w:szCs w:val="32"/>
        </w:rPr>
        <w:t>二是</w:t>
      </w:r>
      <w:r>
        <w:rPr>
          <w:rFonts w:hint="eastAsia" w:ascii="仿宋_GB2312"/>
          <w:sz w:val="32"/>
          <w:szCs w:val="32"/>
        </w:rPr>
        <w:t>建立健全制度规范，协助省委省政府重要规范文件的出台；</w:t>
      </w:r>
      <w:r>
        <w:rPr>
          <w:rFonts w:hint="eastAsia" w:ascii="仿宋_GB2312"/>
          <w:b/>
          <w:sz w:val="32"/>
          <w:szCs w:val="32"/>
        </w:rPr>
        <w:t>三是</w:t>
      </w:r>
      <w:r>
        <w:rPr>
          <w:rFonts w:hint="eastAsia" w:ascii="仿宋_GB2312"/>
          <w:sz w:val="32"/>
          <w:szCs w:val="32"/>
        </w:rPr>
        <w:t>强化宣传引导，推动防灾救灾、安全生产宣传工作；</w:t>
      </w:r>
      <w:r>
        <w:rPr>
          <w:rFonts w:hint="eastAsia" w:ascii="仿宋_GB2312"/>
          <w:b/>
          <w:sz w:val="32"/>
          <w:szCs w:val="32"/>
        </w:rPr>
        <w:t>四是</w:t>
      </w:r>
      <w:r>
        <w:rPr>
          <w:rFonts w:hint="eastAsia" w:ascii="仿宋_GB2312"/>
          <w:sz w:val="32"/>
          <w:szCs w:val="32"/>
        </w:rPr>
        <w:t>加强教育培训，提升领导干部应对自然灾害的处置能力和社会力量救援能力。</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sz w:val="32"/>
          <w:szCs w:val="32"/>
        </w:rPr>
      </w:pPr>
      <w:r>
        <w:rPr>
          <w:rFonts w:hint="eastAsia" w:ascii="仿宋_GB2312"/>
          <w:b/>
          <w:sz w:val="32"/>
          <w:szCs w:val="32"/>
        </w:rPr>
        <w:t>10. 加强机关自身建设。一是</w:t>
      </w:r>
      <w:r>
        <w:rPr>
          <w:rFonts w:hint="eastAsia" w:ascii="仿宋_GB2312"/>
          <w:sz w:val="32"/>
          <w:szCs w:val="32"/>
        </w:rPr>
        <w:t>强化政治机关建设，深入开展模范机关创建活动；</w:t>
      </w:r>
      <w:r>
        <w:rPr>
          <w:rFonts w:hint="eastAsia" w:ascii="仿宋_GB2312"/>
          <w:b/>
          <w:sz w:val="32"/>
          <w:szCs w:val="32"/>
        </w:rPr>
        <w:t>二是</w:t>
      </w:r>
      <w:r>
        <w:rPr>
          <w:rFonts w:hint="eastAsia" w:ascii="仿宋_GB2312"/>
          <w:sz w:val="32"/>
          <w:szCs w:val="32"/>
        </w:rPr>
        <w:t>强化基层党组织战斗堡垒作用，加强厅机关公共场所、办公区域的政治环境和纪律规矩建设；</w:t>
      </w:r>
      <w:r>
        <w:rPr>
          <w:rFonts w:hint="eastAsia" w:ascii="仿宋_GB2312"/>
          <w:b/>
          <w:sz w:val="32"/>
          <w:szCs w:val="32"/>
        </w:rPr>
        <w:t>三是</w:t>
      </w:r>
      <w:r>
        <w:rPr>
          <w:rFonts w:hint="eastAsia" w:ascii="仿宋_GB2312"/>
          <w:sz w:val="32"/>
          <w:szCs w:val="32"/>
        </w:rPr>
        <w:t>强化思想政治工作和党风廉政建设，加强对干部教育、监督和管理；</w:t>
      </w:r>
      <w:r>
        <w:rPr>
          <w:rFonts w:hint="eastAsia" w:ascii="仿宋_GB2312"/>
          <w:b/>
          <w:sz w:val="32"/>
          <w:szCs w:val="32"/>
        </w:rPr>
        <w:t>四是</w:t>
      </w:r>
      <w:r>
        <w:rPr>
          <w:rFonts w:hint="eastAsia" w:ascii="仿宋_GB2312"/>
          <w:sz w:val="32"/>
          <w:szCs w:val="32"/>
        </w:rPr>
        <w:t>加强机关作风建设，落实中央八项规定，完善作风建设长效机制</w:t>
      </w:r>
      <w:r>
        <w:rPr>
          <w:rFonts w:hint="eastAsia" w:ascii="仿宋_GB2312"/>
          <w:sz w:val="32"/>
          <w:szCs w:val="32"/>
          <w:lang w:eastAsia="zh-CN"/>
        </w:rPr>
        <w:t>；</w:t>
      </w:r>
      <w:r>
        <w:rPr>
          <w:rFonts w:hint="eastAsia" w:ascii="仿宋_GB2312"/>
          <w:b/>
          <w:sz w:val="32"/>
          <w:szCs w:val="32"/>
        </w:rPr>
        <w:t>五是</w:t>
      </w:r>
      <w:r>
        <w:rPr>
          <w:rFonts w:hint="eastAsia" w:ascii="仿宋_GB2312"/>
          <w:sz w:val="32"/>
          <w:szCs w:val="32"/>
        </w:rPr>
        <w:t>加强机关效能建设，强化全局意识、战略意识、服务意识和担当意识，建设服务型机关。</w:t>
      </w:r>
    </w:p>
    <w:p>
      <w:pPr>
        <w:pStyle w:val="4"/>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rPr>
      </w:pPr>
      <w:bookmarkStart w:id="8" w:name="_Toc16600014"/>
      <w:r>
        <w:rPr>
          <w:rFonts w:hint="eastAsia" w:ascii="楷体" w:hAnsi="楷体" w:eastAsia="楷体" w:cs="楷体"/>
        </w:rPr>
        <w:t>（三）部门整体支出绩效目标</w:t>
      </w:r>
      <w:bookmarkEnd w:id="8"/>
      <w:r>
        <w:rPr>
          <w:rFonts w:hint="eastAsia" w:ascii="楷体" w:hAnsi="楷体" w:eastAsia="楷体" w:cs="楷体"/>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sz w:val="32"/>
          <w:szCs w:val="32"/>
        </w:rPr>
      </w:pPr>
      <w:r>
        <w:rPr>
          <w:rFonts w:hint="eastAsia" w:ascii="仿宋_GB2312"/>
          <w:sz w:val="32"/>
          <w:szCs w:val="32"/>
        </w:rPr>
        <w:t>2018年，我厅积极落实省委、省政府关于应急管理工作的决策与部署，主要工作的绩效可分解为以下五个目标：</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sz w:val="32"/>
          <w:szCs w:val="32"/>
          <w:highlight w:val="yellow"/>
        </w:rPr>
      </w:pPr>
      <w:r>
        <w:rPr>
          <w:rFonts w:hint="eastAsia" w:ascii="仿宋_GB2312"/>
          <w:b/>
          <w:sz w:val="32"/>
          <w:szCs w:val="32"/>
          <w:lang w:val="en-US" w:eastAsia="zh-CN"/>
        </w:rPr>
        <w:t>1.</w:t>
      </w:r>
      <w:r>
        <w:rPr>
          <w:rFonts w:hint="eastAsia" w:ascii="仿宋_GB2312"/>
          <w:b/>
          <w:sz w:val="32"/>
          <w:szCs w:val="32"/>
        </w:rPr>
        <w:t>推进应急管理体制机制改革。一是</w:t>
      </w:r>
      <w:r>
        <w:rPr>
          <w:rFonts w:hint="eastAsia" w:ascii="仿宋_GB2312"/>
          <w:sz w:val="32"/>
          <w:szCs w:val="32"/>
        </w:rPr>
        <w:t>围绕省应急管理厅“三定”规定，理顺应急管理机制并形成合力；</w:t>
      </w:r>
      <w:r>
        <w:rPr>
          <w:rFonts w:hint="eastAsia" w:ascii="仿宋_GB2312"/>
          <w:b/>
          <w:sz w:val="32"/>
          <w:szCs w:val="32"/>
        </w:rPr>
        <w:t>二是</w:t>
      </w:r>
      <w:r>
        <w:rPr>
          <w:rFonts w:hint="eastAsia" w:ascii="仿宋_GB2312"/>
          <w:sz w:val="32"/>
          <w:szCs w:val="32"/>
        </w:rPr>
        <w:t>聚焦并明确十八项主责主业，理清与相关部门在各应急管理领域的职责分工；</w:t>
      </w:r>
      <w:r>
        <w:rPr>
          <w:rFonts w:hint="eastAsia" w:ascii="仿宋_GB2312"/>
          <w:b/>
          <w:sz w:val="32"/>
          <w:szCs w:val="32"/>
        </w:rPr>
        <w:t>三是</w:t>
      </w:r>
      <w:r>
        <w:rPr>
          <w:rFonts w:hint="eastAsia" w:ascii="仿宋_GB2312"/>
          <w:sz w:val="32"/>
          <w:szCs w:val="32"/>
        </w:rPr>
        <w:t>推进各地市应急管理局组建。</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sz w:val="32"/>
          <w:szCs w:val="32"/>
          <w:highlight w:val="yellow"/>
        </w:rPr>
      </w:pPr>
      <w:r>
        <w:rPr>
          <w:rFonts w:hint="eastAsia" w:ascii="仿宋_GB2312"/>
          <w:b/>
          <w:sz w:val="32"/>
          <w:szCs w:val="32"/>
          <w:lang w:val="en-US" w:eastAsia="zh-CN"/>
        </w:rPr>
        <w:t>2.</w:t>
      </w:r>
      <w:r>
        <w:rPr>
          <w:rFonts w:hint="eastAsia" w:ascii="仿宋_GB2312"/>
          <w:b/>
          <w:sz w:val="32"/>
          <w:szCs w:val="32"/>
        </w:rPr>
        <w:t>全面强化安全生产管理。一是</w:t>
      </w:r>
      <w:r>
        <w:rPr>
          <w:rFonts w:hint="eastAsia" w:ascii="仿宋_GB2312"/>
          <w:sz w:val="32"/>
          <w:szCs w:val="32"/>
        </w:rPr>
        <w:t>落实安全生产责任制。健全安全生产责任体系，推动安全生产责任落实，并强化安全生产工作考核；</w:t>
      </w:r>
      <w:r>
        <w:rPr>
          <w:rFonts w:hint="eastAsia" w:ascii="仿宋_GB2312"/>
          <w:b/>
          <w:sz w:val="32"/>
          <w:szCs w:val="32"/>
        </w:rPr>
        <w:t>二是</w:t>
      </w:r>
      <w:r>
        <w:rPr>
          <w:rFonts w:hint="eastAsia" w:ascii="仿宋_GB2312"/>
          <w:sz w:val="32"/>
          <w:szCs w:val="32"/>
        </w:rPr>
        <w:t>全面防范遏制发生重特大事故。全面部署推动安全防范工作，推进重点行业领域专项整治，突出抓好机构改革特殊期间安全防范工作；</w:t>
      </w:r>
      <w:r>
        <w:rPr>
          <w:rFonts w:hint="eastAsia" w:ascii="仿宋_GB2312"/>
          <w:b/>
          <w:sz w:val="32"/>
          <w:szCs w:val="32"/>
        </w:rPr>
        <w:t>三是</w:t>
      </w:r>
      <w:r>
        <w:rPr>
          <w:rFonts w:hint="eastAsia" w:ascii="仿宋_GB2312"/>
          <w:sz w:val="32"/>
          <w:szCs w:val="32"/>
        </w:rPr>
        <w:t>全面排查治理各类事故隐患。深入开展一批安全生产督查检查，挂牌督办一批重大事故隐患，协调解决一批重点难点问题；</w:t>
      </w:r>
      <w:r>
        <w:rPr>
          <w:rFonts w:hint="eastAsia" w:ascii="仿宋_GB2312"/>
          <w:b/>
          <w:sz w:val="32"/>
          <w:szCs w:val="32"/>
        </w:rPr>
        <w:t>四是</w:t>
      </w:r>
      <w:r>
        <w:rPr>
          <w:rFonts w:hint="eastAsia" w:ascii="仿宋_GB2312"/>
          <w:sz w:val="32"/>
          <w:szCs w:val="32"/>
        </w:rPr>
        <w:t>强化安全监管执法工作。组织开展非煤矿山行政执法行动、工贸行业督查检查、年度重点企业安全生产监督检查行动。</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sz w:val="32"/>
          <w:szCs w:val="32"/>
          <w:highlight w:val="yellow"/>
        </w:rPr>
      </w:pPr>
      <w:r>
        <w:rPr>
          <w:rFonts w:hint="eastAsia" w:ascii="仿宋_GB2312"/>
          <w:b/>
          <w:sz w:val="32"/>
          <w:szCs w:val="32"/>
          <w:lang w:val="en-US" w:eastAsia="zh-CN"/>
        </w:rPr>
        <w:t>3.</w:t>
      </w:r>
      <w:bookmarkStart w:id="9" w:name="_Hlk16563836"/>
      <w:r>
        <w:rPr>
          <w:rFonts w:hint="eastAsia" w:ascii="仿宋_GB2312"/>
          <w:b/>
          <w:sz w:val="32"/>
          <w:szCs w:val="32"/>
        </w:rPr>
        <w:t>加强应急管理工作。一是</w:t>
      </w:r>
      <w:r>
        <w:rPr>
          <w:rFonts w:hint="eastAsia" w:ascii="仿宋_GB2312"/>
          <w:sz w:val="32"/>
          <w:szCs w:val="32"/>
        </w:rPr>
        <w:t>加强应急救援力量建设，积极开展应急力量调研，统筹应急力量资源；</w:t>
      </w:r>
      <w:r>
        <w:rPr>
          <w:rFonts w:hint="eastAsia" w:ascii="仿宋_GB2312"/>
          <w:b/>
          <w:sz w:val="32"/>
          <w:szCs w:val="32"/>
        </w:rPr>
        <w:t>二是</w:t>
      </w:r>
      <w:r>
        <w:rPr>
          <w:rFonts w:hint="eastAsia" w:ascii="仿宋_GB2312"/>
          <w:sz w:val="32"/>
          <w:szCs w:val="32"/>
        </w:rPr>
        <w:t>加强应急预案管理；</w:t>
      </w:r>
      <w:r>
        <w:rPr>
          <w:rFonts w:hint="eastAsia" w:ascii="仿宋_GB2312"/>
          <w:b/>
          <w:sz w:val="32"/>
          <w:szCs w:val="32"/>
        </w:rPr>
        <w:t>三是</w:t>
      </w:r>
      <w:r>
        <w:rPr>
          <w:rFonts w:hint="eastAsia" w:ascii="仿宋_GB2312"/>
          <w:sz w:val="32"/>
          <w:szCs w:val="32"/>
        </w:rPr>
        <w:t>加强应急机制建设，制定各类应急行动的工作方案；</w:t>
      </w:r>
      <w:r>
        <w:rPr>
          <w:rFonts w:hint="eastAsia" w:ascii="仿宋_GB2312"/>
          <w:b/>
          <w:sz w:val="32"/>
          <w:szCs w:val="32"/>
        </w:rPr>
        <w:t>四是</w:t>
      </w:r>
      <w:r>
        <w:rPr>
          <w:rFonts w:hint="eastAsia" w:ascii="仿宋_GB2312"/>
          <w:sz w:val="32"/>
          <w:szCs w:val="32"/>
        </w:rPr>
        <w:t>妥善处理相关应急处置及救援工作。</w:t>
      </w:r>
    </w:p>
    <w:bookmarkEnd w:id="9"/>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sz w:val="32"/>
          <w:szCs w:val="32"/>
        </w:rPr>
      </w:pPr>
      <w:r>
        <w:rPr>
          <w:rFonts w:hint="eastAsia" w:ascii="仿宋_GB2312"/>
          <w:b/>
          <w:sz w:val="32"/>
          <w:szCs w:val="32"/>
          <w:lang w:val="en-US" w:eastAsia="zh-CN"/>
        </w:rPr>
        <w:t>4.</w:t>
      </w:r>
      <w:r>
        <w:rPr>
          <w:rFonts w:hint="eastAsia" w:ascii="仿宋_GB2312"/>
          <w:b/>
          <w:sz w:val="32"/>
          <w:szCs w:val="32"/>
        </w:rPr>
        <w:t>做好防灾减灾救灾工作。</w:t>
      </w:r>
      <w:bookmarkStart w:id="10" w:name="_Hlk16594154"/>
      <w:r>
        <w:rPr>
          <w:rFonts w:hint="eastAsia" w:ascii="仿宋_GB2312"/>
          <w:b/>
          <w:sz w:val="32"/>
          <w:szCs w:val="32"/>
        </w:rPr>
        <w:t>一是</w:t>
      </w:r>
      <w:r>
        <w:rPr>
          <w:rFonts w:hint="eastAsia" w:ascii="仿宋_GB2312"/>
          <w:sz w:val="32"/>
          <w:szCs w:val="32"/>
        </w:rPr>
        <w:t>做好防风防汛防旱防冻工作；</w:t>
      </w:r>
      <w:r>
        <w:rPr>
          <w:rFonts w:hint="eastAsia" w:ascii="仿宋_GB2312"/>
          <w:b/>
          <w:sz w:val="32"/>
          <w:szCs w:val="32"/>
        </w:rPr>
        <w:t>二是</w:t>
      </w:r>
      <w:r>
        <w:rPr>
          <w:rFonts w:hint="eastAsia" w:ascii="仿宋_GB2312"/>
          <w:sz w:val="32"/>
          <w:szCs w:val="32"/>
        </w:rPr>
        <w:t>做好灾害应急救助工作。及时启动应急响应，深入一线指导救灾，及时下拨救灾款物</w:t>
      </w:r>
      <w:r>
        <w:rPr>
          <w:rFonts w:hint="eastAsia" w:ascii="仿宋_GB2312"/>
          <w:sz w:val="32"/>
          <w:szCs w:val="32"/>
          <w:lang w:eastAsia="zh-CN"/>
        </w:rPr>
        <w:t>，</w:t>
      </w:r>
      <w:r>
        <w:rPr>
          <w:rFonts w:hint="eastAsia" w:ascii="仿宋_GB2312"/>
          <w:sz w:val="32"/>
          <w:szCs w:val="32"/>
        </w:rPr>
        <w:t>推进因灾倒损住房恢复重建；</w:t>
      </w:r>
      <w:r>
        <w:rPr>
          <w:rFonts w:hint="eastAsia" w:ascii="仿宋_GB2312"/>
          <w:sz w:val="32"/>
          <w:szCs w:val="32"/>
          <w:lang w:eastAsia="zh-CN"/>
        </w:rPr>
        <w:t>三</w:t>
      </w:r>
      <w:r>
        <w:rPr>
          <w:rFonts w:hint="eastAsia" w:ascii="仿宋_GB2312"/>
          <w:b/>
          <w:sz w:val="32"/>
          <w:szCs w:val="32"/>
        </w:rPr>
        <w:t>是</w:t>
      </w:r>
      <w:r>
        <w:rPr>
          <w:rFonts w:hint="eastAsia" w:ascii="仿宋_GB2312"/>
          <w:sz w:val="32"/>
          <w:szCs w:val="32"/>
        </w:rPr>
        <w:t>发动社会力量参与防灾减灾。完善政府与社会力量协调救灾联动机制，开展防灾减灾宣传教育。</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sz w:val="32"/>
          <w:szCs w:val="32"/>
        </w:rPr>
      </w:pPr>
      <w:r>
        <w:rPr>
          <w:rFonts w:hint="eastAsia" w:ascii="仿宋_GB2312"/>
          <w:b/>
          <w:sz w:val="32"/>
          <w:szCs w:val="32"/>
          <w:lang w:val="en-US" w:eastAsia="zh-CN"/>
        </w:rPr>
        <w:t>5.</w:t>
      </w:r>
      <w:r>
        <w:rPr>
          <w:rFonts w:hint="eastAsia" w:ascii="仿宋_GB2312"/>
          <w:b/>
          <w:sz w:val="32"/>
          <w:szCs w:val="32"/>
        </w:rPr>
        <w:t>全面加强党的建设。一是</w:t>
      </w:r>
      <w:r>
        <w:rPr>
          <w:rFonts w:hint="eastAsia" w:ascii="仿宋_GB2312"/>
          <w:sz w:val="32"/>
          <w:szCs w:val="32"/>
        </w:rPr>
        <w:t>加强思想政治建设，全面落实从严治党主体责任；</w:t>
      </w:r>
      <w:r>
        <w:rPr>
          <w:rFonts w:hint="eastAsia" w:ascii="仿宋_GB2312"/>
          <w:b/>
          <w:sz w:val="32"/>
          <w:szCs w:val="32"/>
        </w:rPr>
        <w:t>二是</w:t>
      </w:r>
      <w:r>
        <w:rPr>
          <w:rFonts w:hint="eastAsia" w:ascii="仿宋_GB2312"/>
          <w:sz w:val="32"/>
          <w:szCs w:val="32"/>
        </w:rPr>
        <w:t>加强作风建设，纠正“四风”不止步；</w:t>
      </w:r>
      <w:r>
        <w:rPr>
          <w:rFonts w:hint="eastAsia" w:ascii="仿宋_GB2312"/>
          <w:b/>
          <w:sz w:val="32"/>
          <w:szCs w:val="32"/>
        </w:rPr>
        <w:t>三是</w:t>
      </w:r>
      <w:r>
        <w:rPr>
          <w:rFonts w:hint="eastAsia" w:ascii="仿宋_GB2312"/>
          <w:sz w:val="32"/>
          <w:szCs w:val="32"/>
        </w:rPr>
        <w:t>加强党风廉政建设，筑牢廉洁从政的基础；</w:t>
      </w:r>
      <w:r>
        <w:rPr>
          <w:rFonts w:hint="eastAsia" w:ascii="仿宋_GB2312"/>
          <w:b/>
          <w:sz w:val="32"/>
          <w:szCs w:val="32"/>
        </w:rPr>
        <w:t>四是</w:t>
      </w:r>
      <w:r>
        <w:rPr>
          <w:rFonts w:hint="eastAsia" w:ascii="仿宋_GB2312"/>
          <w:sz w:val="32"/>
          <w:szCs w:val="32"/>
        </w:rPr>
        <w:t>加强纪律建设，切实做到抓早抓小。</w:t>
      </w:r>
    </w:p>
    <w:bookmarkEnd w:id="10"/>
    <w:p>
      <w:pPr>
        <w:pStyle w:val="3"/>
        <w:pageBreakBefore w:val="0"/>
        <w:widowControl w:val="0"/>
        <w:kinsoku/>
        <w:wordWrap/>
        <w:overflowPunct/>
        <w:topLinePunct w:val="0"/>
        <w:autoSpaceDE/>
        <w:autoSpaceDN/>
        <w:bidi w:val="0"/>
        <w:adjustRightInd/>
        <w:snapToGrid/>
        <w:spacing w:before="0" w:after="0" w:line="560" w:lineRule="exact"/>
        <w:ind w:firstLine="569" w:firstLineChars="177"/>
        <w:textAlignment w:val="auto"/>
        <w:rPr>
          <w:rFonts w:hint="eastAsia" w:ascii="楷体" w:hAnsi="楷体" w:eastAsia="楷体" w:cs="楷体"/>
          <w:bCs w:val="0"/>
          <w:lang w:eastAsia="zh-CN"/>
        </w:rPr>
      </w:pPr>
      <w:bookmarkStart w:id="11" w:name="_Toc16600015"/>
      <w:r>
        <w:rPr>
          <w:rFonts w:hint="eastAsia" w:ascii="楷体" w:hAnsi="楷体" w:eastAsia="楷体" w:cs="楷体"/>
          <w:bCs w:val="0"/>
        </w:rPr>
        <w:t>（四）部门整体支出情况</w:t>
      </w:r>
      <w:bookmarkEnd w:id="11"/>
      <w:r>
        <w:rPr>
          <w:rFonts w:hint="eastAsia" w:ascii="楷体" w:hAnsi="楷体" w:eastAsia="楷体" w:cs="楷体"/>
          <w:bCs w:val="0"/>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sz w:val="32"/>
          <w:szCs w:val="32"/>
        </w:rPr>
      </w:pPr>
      <w:r>
        <w:rPr>
          <w:rFonts w:hint="eastAsia" w:ascii="仿宋_GB2312"/>
          <w:sz w:val="32"/>
          <w:szCs w:val="32"/>
        </w:rPr>
        <w:t>根据2018年机构改革工作要求，我厅决算汇总报表下级部门包括三个单位：厅机关、原广东省应急救援指挥中心及省</w:t>
      </w:r>
      <w:r>
        <w:rPr>
          <w:rFonts w:hint="eastAsia" w:ascii="仿宋_GB2312"/>
          <w:sz w:val="32"/>
          <w:szCs w:val="32"/>
          <w:lang w:eastAsia="zh-CN"/>
        </w:rPr>
        <w:t>安全生产科学技术研究</w:t>
      </w:r>
      <w:r>
        <w:rPr>
          <w:rFonts w:hint="eastAsia" w:ascii="仿宋_GB2312"/>
          <w:sz w:val="32"/>
          <w:szCs w:val="32"/>
        </w:rPr>
        <w:t>院。经与省林业局协商一致，</w:t>
      </w:r>
      <w:r>
        <w:rPr>
          <w:rFonts w:hint="eastAsia" w:ascii="仿宋_GB2312"/>
          <w:sz w:val="32"/>
          <w:szCs w:val="32"/>
          <w:lang w:eastAsia="zh-CN"/>
        </w:rPr>
        <w:t>省航空护林站（省林火卫星检测中心）</w:t>
      </w:r>
      <w:r>
        <w:rPr>
          <w:rFonts w:hint="eastAsia" w:ascii="仿宋_GB2312"/>
          <w:sz w:val="32"/>
          <w:szCs w:val="32"/>
        </w:rPr>
        <w:t>2018年度决算仍在省林业局编报。</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sz w:val="32"/>
          <w:szCs w:val="32"/>
        </w:rPr>
      </w:pPr>
      <w:r>
        <w:rPr>
          <w:rFonts w:hint="eastAsia" w:ascii="仿宋_GB2312"/>
          <w:b/>
          <w:bCs/>
          <w:sz w:val="32"/>
          <w:szCs w:val="32"/>
          <w:lang w:val="en-US" w:eastAsia="zh-CN"/>
        </w:rPr>
        <w:t>1.</w:t>
      </w:r>
      <w:r>
        <w:rPr>
          <w:rFonts w:hint="eastAsia" w:ascii="仿宋_GB2312"/>
          <w:b/>
          <w:sz w:val="32"/>
          <w:szCs w:val="32"/>
        </w:rPr>
        <w:t>财政拨款稳步增长，项目支出明显加快。</w:t>
      </w:r>
      <w:r>
        <w:rPr>
          <w:rFonts w:hint="eastAsia" w:ascii="仿宋_GB2312"/>
          <w:sz w:val="32"/>
          <w:szCs w:val="32"/>
        </w:rPr>
        <w:t>2018年支出年初预算5435.37万元，比上年增加1661.54万元，增长44%，主要原因：一是根据有关政策，省直机关统一调整津补贴，人员经费有所增加；二是年新增安科院预算，总体收入预算有所增加；三是增加机构改革各转隶部门划转的经费。支出预算来源全部为一般公共预算。年终调整预算为9237.4万元。主要调整如下：（1）省下达人员和公用经费5397.06万元；（2）有关工资报酬经费151万元；（3）离退休新增人员经费、慰问金共计318.48万元；（4）安全生产专项资金900万元；（5）安全生产执法专项经费309万元；（6）年度绩效考核经费751.18万元；（7）2018年安全监管执法装备项目中央基建投资预算494万元；（8）原技术中心年度绩效考核经费101.68万元；（9）中央安全生产预防及应急专项资金400万元；（10）广东省政府应急工作及专家组专项经费95万元；（11）省民政厅部门综合业务经费5万元；（12）2018年度广东省科技新战略专项资金（科技孵化育成体系建设等领域）300万元；（13）劳动密集型作业送风系统技术及装备研究以及城市地下并行交叉管道事故风险防控技术15万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b/>
          <w:sz w:val="32"/>
          <w:szCs w:val="32"/>
        </w:rPr>
      </w:pPr>
      <w:r>
        <w:rPr>
          <w:rFonts w:hint="eastAsia" w:ascii="仿宋_GB2312" w:cs="仿宋_GB2312"/>
          <w:sz w:val="32"/>
          <w:szCs w:val="32"/>
        </w:rPr>
        <w:t>根据2018年度部门决算表</w:t>
      </w:r>
      <w:r>
        <w:rPr>
          <w:rFonts w:ascii="仿宋_GB2312" w:cs="仿宋_GB2312"/>
          <w:sz w:val="32"/>
          <w:szCs w:val="32"/>
        </w:rPr>
        <w:t>数据，</w:t>
      </w:r>
      <w:r>
        <w:rPr>
          <w:rFonts w:hint="eastAsia" w:ascii="仿宋_GB2312" w:cs="仿宋_GB2312"/>
          <w:sz w:val="32"/>
          <w:szCs w:val="32"/>
        </w:rPr>
        <w:t>2018年财政拨款支出预算7535.23万元。其中，支出预算按用途划分，基本支出预算5401.55万元，占71.68%，比上年增加1345.1万元（其中：工资福利支出4545.89万元，商品和服务支出1826.11万元，对个人和家庭的补助568.31万元，资本性支出594.92万元），主要原因：根据省有关政策要求，省直机关统一调整津补贴，人员经费有所增加。项目支出预算2133.68万元，占28.32%，比上年增加139.02万元，增幅6.97%，本年增加了机构改革各转隶部门划转的经费。</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sz w:val="32"/>
          <w:szCs w:val="32"/>
        </w:rPr>
      </w:pPr>
      <w:r>
        <w:rPr>
          <w:rFonts w:hint="eastAsia" w:ascii="仿宋_GB2312"/>
          <w:b/>
          <w:sz w:val="32"/>
          <w:szCs w:val="32"/>
        </w:rPr>
        <w:t>2.严格控制“三公”费用。</w:t>
      </w:r>
      <w:r>
        <w:rPr>
          <w:rFonts w:hint="eastAsia" w:ascii="仿宋_GB2312"/>
          <w:sz w:val="32"/>
          <w:szCs w:val="32"/>
        </w:rPr>
        <w:t>2018年“三公”经费决算数51.83万元,</w:t>
      </w:r>
      <w:r>
        <w:rPr>
          <w:rFonts w:hint="eastAsia"/>
        </w:rPr>
        <w:t>其中</w:t>
      </w:r>
      <w:r>
        <w:rPr>
          <w:rFonts w:hint="eastAsia" w:ascii="仿宋_GB2312"/>
          <w:sz w:val="32"/>
          <w:szCs w:val="32"/>
        </w:rPr>
        <w:t>因公出国（境）费用支出5.64万元，比上年减支3.14万元，降幅35.70%，下降原因为本年度减少安排出国公务；公务接待费支出10.54万元，比上年增支0.70万元，增幅7.14%；公务用车运行维护费支35.64万元，比上年增支4.30万元，增幅13.72%。我厅严格执行中央八项规定相关政策要求，树立过“紧日子”思想，坚持厉行节约，杜绝铺张浪费。由于本年度机构改革，我厅新增人员达50%以上，部分科目费用有所增加，但均控制在节约考核额度范围内。</w:t>
      </w:r>
    </w:p>
    <w:p>
      <w:pPr>
        <w:pStyle w:val="2"/>
        <w:pageBreakBefore w:val="0"/>
        <w:widowControl w:val="0"/>
        <w:kinsoku/>
        <w:wordWrap/>
        <w:overflowPunct/>
        <w:topLinePunct w:val="0"/>
        <w:autoSpaceDE/>
        <w:autoSpaceDN/>
        <w:bidi w:val="0"/>
        <w:adjustRightInd/>
        <w:snapToGrid/>
        <w:spacing w:before="240" w:after="0" w:line="560" w:lineRule="exact"/>
        <w:ind w:firstLine="640" w:firstLineChars="200"/>
        <w:textAlignment w:val="auto"/>
        <w:rPr>
          <w:rFonts w:ascii="黑体" w:hAnsi="黑体" w:eastAsia="黑体"/>
          <w:sz w:val="32"/>
          <w:szCs w:val="32"/>
        </w:rPr>
      </w:pPr>
      <w:bookmarkStart w:id="12" w:name="_Toc16600016"/>
      <w:r>
        <w:rPr>
          <w:rFonts w:hint="eastAsia" w:ascii="黑体" w:hAnsi="黑体" w:eastAsia="黑体"/>
          <w:b w:val="0"/>
          <w:sz w:val="32"/>
          <w:szCs w:val="32"/>
        </w:rPr>
        <w:t>二、绩效自评情况</w:t>
      </w:r>
      <w:bookmarkEnd w:id="12"/>
    </w:p>
    <w:p>
      <w:pPr>
        <w:pStyle w:val="3"/>
        <w:pageBreakBefore w:val="0"/>
        <w:widowControl w:val="0"/>
        <w:kinsoku/>
        <w:wordWrap/>
        <w:overflowPunct/>
        <w:topLinePunct w:val="0"/>
        <w:autoSpaceDE/>
        <w:autoSpaceDN/>
        <w:bidi w:val="0"/>
        <w:adjustRightInd/>
        <w:snapToGrid/>
        <w:spacing w:before="0" w:after="0" w:line="560" w:lineRule="exact"/>
        <w:ind w:firstLine="569" w:firstLineChars="177"/>
        <w:textAlignment w:val="auto"/>
        <w:rPr>
          <w:rFonts w:hint="eastAsia" w:ascii="楷体" w:hAnsi="楷体" w:eastAsia="楷体" w:cs="楷体"/>
          <w:lang w:eastAsia="zh-CN"/>
        </w:rPr>
      </w:pPr>
      <w:bookmarkStart w:id="13" w:name="_Toc16600017"/>
      <w:bookmarkStart w:id="14" w:name="_Hlk13139241"/>
      <w:r>
        <w:rPr>
          <w:rFonts w:hint="eastAsia" w:ascii="楷体" w:hAnsi="楷体" w:eastAsia="楷体" w:cs="楷体"/>
          <w:bCs w:val="0"/>
        </w:rPr>
        <w:t>（一）自评结论</w:t>
      </w:r>
      <w:bookmarkEnd w:id="13"/>
      <w:r>
        <w:rPr>
          <w:rFonts w:hint="eastAsia" w:ascii="楷体" w:hAnsi="楷体" w:eastAsia="楷体" w:cs="楷体"/>
          <w:bCs w:val="0"/>
          <w:lang w:eastAsia="zh-CN"/>
        </w:rPr>
        <w:t>。</w:t>
      </w:r>
    </w:p>
    <w:bookmarkEnd w:id="14"/>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经系统</w:t>
      </w:r>
      <w:r>
        <w:rPr>
          <w:rFonts w:hint="eastAsia" w:ascii="仿宋_GB2312" w:hAnsi="仿宋_GB2312" w:cs="仿宋_GB2312"/>
          <w:sz w:val="32"/>
          <w:szCs w:val="32"/>
          <w:lang w:eastAsia="zh-CN"/>
        </w:rPr>
        <w:t>地</w:t>
      </w:r>
      <w:r>
        <w:rPr>
          <w:rFonts w:hint="eastAsia" w:ascii="仿宋_GB2312" w:hAnsi="仿宋_GB2312" w:cs="仿宋_GB2312"/>
          <w:sz w:val="32"/>
          <w:szCs w:val="32"/>
        </w:rPr>
        <w:t>自我评价，得出以下结论：预算编制较合理、绩效目标设置较规范、绩效指标明确、项目管理规范、资产管理合规、管理执行制度健全、部门产出及时、效果明显，有效地发挥了财政资金的</w:t>
      </w:r>
      <w:r>
        <w:rPr>
          <w:rFonts w:hint="eastAsia" w:ascii="仿宋_GB2312" w:hAnsi="仿宋_GB2312" w:cs="仿宋_GB2312"/>
          <w:sz w:val="32"/>
          <w:szCs w:val="32"/>
          <w:lang w:eastAsia="zh-CN"/>
        </w:rPr>
        <w:t>作用</w:t>
      </w:r>
      <w:r>
        <w:rPr>
          <w:rFonts w:hint="eastAsia" w:ascii="仿宋_GB2312" w:hAnsi="仿宋_GB2312" w:cs="仿宋_GB2312"/>
          <w:sz w:val="32"/>
          <w:szCs w:val="32"/>
        </w:rPr>
        <w:t>；不足之处则在于部门预算资金支出率</w:t>
      </w:r>
      <w:r>
        <w:rPr>
          <w:rFonts w:hint="eastAsia" w:ascii="仿宋_GB2312" w:hAnsi="仿宋_GB2312" w:cs="仿宋_GB2312"/>
          <w:sz w:val="32"/>
          <w:szCs w:val="32"/>
          <w:lang w:eastAsia="zh-CN"/>
        </w:rPr>
        <w:t>有待提</w:t>
      </w:r>
      <w:r>
        <w:rPr>
          <w:rFonts w:hint="eastAsia" w:ascii="仿宋_GB2312" w:hAnsi="仿宋_GB2312" w:cs="仿宋_GB2312"/>
          <w:sz w:val="32"/>
          <w:szCs w:val="32"/>
        </w:rPr>
        <w:t>高。综上，2018年我厅部门整体支出绩效自评得</w:t>
      </w:r>
      <w:r>
        <w:rPr>
          <w:rFonts w:hint="eastAsia" w:ascii="仿宋_GB2312" w:hAnsi="仿宋_GB2312" w:cs="仿宋_GB2312"/>
          <w:b/>
          <w:sz w:val="32"/>
          <w:szCs w:val="32"/>
        </w:rPr>
        <w:t>9</w:t>
      </w:r>
      <w:r>
        <w:rPr>
          <w:rFonts w:hint="eastAsia" w:ascii="仿宋_GB2312" w:hAnsi="仿宋_GB2312" w:cs="仿宋_GB2312"/>
          <w:b/>
          <w:sz w:val="32"/>
          <w:szCs w:val="32"/>
          <w:lang w:val="en-US" w:eastAsia="zh-CN"/>
        </w:rPr>
        <w:t>2</w:t>
      </w:r>
      <w:r>
        <w:rPr>
          <w:rFonts w:hint="eastAsia" w:ascii="仿宋_GB2312" w:hAnsi="仿宋_GB2312" w:cs="仿宋_GB2312"/>
          <w:b/>
          <w:sz w:val="32"/>
          <w:szCs w:val="32"/>
        </w:rPr>
        <w:t>.11</w:t>
      </w:r>
      <w:r>
        <w:rPr>
          <w:rFonts w:hint="eastAsia" w:ascii="仿宋_GB2312" w:hAnsi="仿宋_GB2312" w:cs="仿宋_GB2312"/>
          <w:sz w:val="32"/>
          <w:szCs w:val="32"/>
        </w:rPr>
        <w:t>分，自评等级为</w:t>
      </w:r>
      <w:r>
        <w:rPr>
          <w:rFonts w:hint="eastAsia" w:ascii="仿宋_GB2312" w:hAnsi="仿宋_GB2312" w:cs="仿宋_GB2312"/>
          <w:b/>
          <w:sz w:val="32"/>
          <w:szCs w:val="32"/>
        </w:rPr>
        <w:t>优</w:t>
      </w:r>
      <w:r>
        <w:rPr>
          <w:rFonts w:hint="eastAsia" w:ascii="仿宋_GB2312" w:hAnsi="仿宋_GB2312" w:cs="仿宋_GB2312"/>
          <w:sz w:val="32"/>
          <w:szCs w:val="32"/>
        </w:rPr>
        <w:t>，具体如下：</w:t>
      </w:r>
      <w:r>
        <w:rPr>
          <w:rFonts w:ascii="仿宋_GB2312" w:hAnsi="仿宋_GB2312" w:cs="仿宋_GB2312"/>
          <w:sz w:val="32"/>
          <w:szCs w:val="32"/>
        </w:rPr>
        <w:t xml:space="preserve"> </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预算编制情况自评（28分，自评得2</w:t>
      </w: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.5分）</w:t>
      </w:r>
      <w:r>
        <w:rPr>
          <w:rFonts w:hint="eastAsia" w:ascii="仿宋" w:hAnsi="仿宋" w:eastAsia="仿宋" w:cs="仿宋"/>
          <w:b/>
          <w:bCs/>
          <w:sz w:val="32"/>
          <w:szCs w:val="32"/>
          <w:lang w:eastAsia="zh-CN"/>
        </w:rPr>
        <w:t>。</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cs="仿宋_GB2312"/>
          <w:b/>
          <w:bCs/>
          <w:sz w:val="32"/>
          <w:szCs w:val="32"/>
        </w:rPr>
        <w:t xml:space="preserve">    </w:t>
      </w:r>
      <w:r>
        <w:rPr>
          <w:rFonts w:hint="eastAsia" w:ascii="仿宋_GB2312" w:hAnsi="仿宋_GB2312" w:cs="仿宋_GB2312"/>
          <w:b/>
          <w:bCs/>
          <w:sz w:val="32"/>
          <w:szCs w:val="32"/>
          <w:lang w:eastAsia="zh-CN"/>
        </w:rPr>
        <w:t>（</w:t>
      </w:r>
      <w:r>
        <w:rPr>
          <w:rFonts w:hint="eastAsia" w:ascii="仿宋_GB2312" w:hAnsi="仿宋_GB2312" w:cs="仿宋_GB2312"/>
          <w:b/>
          <w:bCs/>
          <w:sz w:val="32"/>
          <w:szCs w:val="32"/>
          <w:lang w:val="en-US" w:eastAsia="zh-CN"/>
        </w:rPr>
        <w:t>1</w:t>
      </w:r>
      <w:r>
        <w:rPr>
          <w:rFonts w:hint="eastAsia" w:ascii="仿宋_GB2312" w:hAnsi="仿宋_GB2312" w:cs="仿宋_GB2312"/>
          <w:b/>
          <w:bCs/>
          <w:sz w:val="32"/>
          <w:szCs w:val="32"/>
          <w:lang w:eastAsia="zh-CN"/>
        </w:rPr>
        <w:t>）</w:t>
      </w:r>
      <w:r>
        <w:rPr>
          <w:rFonts w:hint="eastAsia" w:ascii="仿宋_GB2312" w:hAnsi="仿宋_GB2312" w:cs="仿宋_GB2312"/>
          <w:b/>
          <w:bCs/>
          <w:sz w:val="32"/>
          <w:szCs w:val="32"/>
        </w:rPr>
        <w:t>预算编制情况（16分，自评得15.5分）</w:t>
      </w:r>
      <w:r>
        <w:rPr>
          <w:rFonts w:hint="eastAsia" w:ascii="仿宋_GB2312" w:hAnsi="仿宋_GB2312" w:cs="仿宋_GB2312"/>
          <w:b/>
          <w:bCs/>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rPr>
        <w:t>1）预算编制合理性（6分，自评得5.5分）</w:t>
      </w:r>
      <w:r>
        <w:rPr>
          <w:rFonts w:hint="eastAsia" w:ascii="仿宋_GB2312" w:hAnsi="仿宋_GB2312" w:cs="仿宋_GB2312"/>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cs="仿宋_GB2312"/>
          <w:sz w:val="32"/>
          <w:szCs w:val="32"/>
        </w:rPr>
      </w:pPr>
      <w:r>
        <w:rPr>
          <w:rFonts w:hint="eastAsia" w:ascii="仿宋_GB2312" w:hAnsi="仿宋_GB2312" w:cs="仿宋_GB2312"/>
          <w:sz w:val="32"/>
          <w:szCs w:val="32"/>
        </w:rPr>
        <w:t>2018年度，我厅的预算编制、分配符合部门职责，认真落实省委、省政府的方针政策和决策部署；预算资金依年度工作重点，合理分配至不同项目、用途；专项资金编制细化程度较为合理，但因为机构改革出现因年中调剂导致部门预决算差异稍大问题；能根据实际情况合理分配、调整预算。</w:t>
      </w:r>
    </w:p>
    <w:p>
      <w:pPr>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rPr>
        <w:t>2）预算编制规范性（6分，自评得6分）</w:t>
      </w:r>
      <w:r>
        <w:rPr>
          <w:rFonts w:hint="eastAsia" w:ascii="仿宋_GB2312" w:hAnsi="仿宋_GB2312" w:cs="仿宋_GB2312"/>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cs="仿宋_GB2312"/>
          <w:sz w:val="32"/>
          <w:szCs w:val="32"/>
        </w:rPr>
      </w:pPr>
      <w:r>
        <w:rPr>
          <w:rFonts w:hint="eastAsia" w:ascii="仿宋_GB2312" w:hAnsi="仿宋_GB2312" w:cs="仿宋_GB2312"/>
          <w:sz w:val="32"/>
          <w:szCs w:val="32"/>
        </w:rPr>
        <w:t>我厅部门预算符合省财政2018年度所有相关预算编制的原则和要求，符合专项资金预算编制和项目库管理要求。</w:t>
      </w:r>
    </w:p>
    <w:p>
      <w:pPr>
        <w:pageBreakBefore w:val="0"/>
        <w:widowControl w:val="0"/>
        <w:kinsoku/>
        <w:wordWrap/>
        <w:overflowPunct/>
        <w:topLinePunct w:val="0"/>
        <w:autoSpaceDE/>
        <w:autoSpaceDN/>
        <w:bidi w:val="0"/>
        <w:adjustRightInd/>
        <w:snapToGrid/>
        <w:spacing w:line="560" w:lineRule="exact"/>
        <w:ind w:left="640"/>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rPr>
        <w:t>3）财政拨款收入预决算差异率（4分，自评得4分）</w:t>
      </w:r>
      <w:r>
        <w:rPr>
          <w:rFonts w:hint="eastAsia" w:ascii="仿宋_GB2312" w:hAnsi="仿宋_GB2312" w:cs="仿宋_GB2312"/>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FF0000"/>
          <w:sz w:val="32"/>
          <w:szCs w:val="32"/>
        </w:rPr>
      </w:pPr>
      <w:r>
        <w:rPr>
          <w:rFonts w:hint="eastAsia" w:ascii="仿宋_GB2312" w:hAnsi="仿宋_GB2312" w:cs="仿宋_GB2312"/>
          <w:sz w:val="32"/>
          <w:szCs w:val="32"/>
        </w:rPr>
        <w:t>2018年度，我厅收入决算数为</w:t>
      </w:r>
      <w:r>
        <w:rPr>
          <w:rFonts w:ascii="仿宋_GB2312" w:hAnsi="仿宋_GB2312" w:cs="仿宋_GB2312"/>
          <w:sz w:val="32"/>
          <w:szCs w:val="32"/>
        </w:rPr>
        <w:t>74</w:t>
      </w:r>
      <w:r>
        <w:rPr>
          <w:rFonts w:hint="eastAsia" w:ascii="仿宋_GB2312" w:hAnsi="仿宋_GB2312" w:cs="仿宋_GB2312"/>
          <w:sz w:val="32"/>
          <w:szCs w:val="32"/>
          <w:lang w:val="en-US" w:eastAsia="zh-CN"/>
        </w:rPr>
        <w:t>,</w:t>
      </w:r>
      <w:r>
        <w:rPr>
          <w:rFonts w:ascii="仿宋_GB2312" w:hAnsi="仿宋_GB2312" w:cs="仿宋_GB2312"/>
          <w:sz w:val="32"/>
          <w:szCs w:val="32"/>
        </w:rPr>
        <w:t>784</w:t>
      </w:r>
      <w:r>
        <w:rPr>
          <w:rFonts w:hint="eastAsia" w:ascii="仿宋_GB2312" w:hAnsi="仿宋_GB2312" w:cs="仿宋_GB2312"/>
          <w:sz w:val="32"/>
          <w:szCs w:val="32"/>
          <w:lang w:val="en-US" w:eastAsia="zh-CN"/>
        </w:rPr>
        <w:t>,</w:t>
      </w:r>
      <w:r>
        <w:rPr>
          <w:rFonts w:ascii="仿宋_GB2312" w:hAnsi="仿宋_GB2312" w:cs="仿宋_GB2312"/>
          <w:sz w:val="32"/>
          <w:szCs w:val="32"/>
        </w:rPr>
        <w:t>876.49</w:t>
      </w:r>
      <w:r>
        <w:rPr>
          <w:rFonts w:hint="eastAsia" w:ascii="仿宋_GB2312" w:hAnsi="仿宋_GB2312" w:cs="仿宋_GB2312"/>
          <w:sz w:val="32"/>
          <w:szCs w:val="32"/>
        </w:rPr>
        <w:t>万元，收入调整预算数为</w:t>
      </w:r>
      <w:r>
        <w:rPr>
          <w:rFonts w:ascii="仿宋_GB2312" w:hAnsi="仿宋_GB2312" w:cs="仿宋_GB2312"/>
          <w:sz w:val="32"/>
          <w:szCs w:val="32"/>
        </w:rPr>
        <w:t>74</w:t>
      </w:r>
      <w:r>
        <w:rPr>
          <w:rFonts w:hint="eastAsia" w:ascii="仿宋_GB2312" w:hAnsi="仿宋_GB2312" w:cs="仿宋_GB2312"/>
          <w:sz w:val="32"/>
          <w:szCs w:val="32"/>
          <w:lang w:val="en-US" w:eastAsia="zh-CN"/>
        </w:rPr>
        <w:t>,</w:t>
      </w:r>
      <w:r>
        <w:rPr>
          <w:rFonts w:ascii="仿宋_GB2312" w:hAnsi="仿宋_GB2312" w:cs="仿宋_GB2312"/>
          <w:sz w:val="32"/>
          <w:szCs w:val="32"/>
        </w:rPr>
        <w:t>784</w:t>
      </w:r>
      <w:r>
        <w:rPr>
          <w:rFonts w:hint="eastAsia" w:ascii="仿宋_GB2312" w:hAnsi="仿宋_GB2312" w:cs="仿宋_GB2312"/>
          <w:sz w:val="32"/>
          <w:szCs w:val="32"/>
          <w:lang w:val="en-US" w:eastAsia="zh-CN"/>
        </w:rPr>
        <w:t>,</w:t>
      </w:r>
      <w:r>
        <w:rPr>
          <w:rFonts w:ascii="仿宋_GB2312" w:hAnsi="仿宋_GB2312" w:cs="仿宋_GB2312"/>
          <w:sz w:val="32"/>
          <w:szCs w:val="32"/>
        </w:rPr>
        <w:t>876.49</w:t>
      </w:r>
      <w:r>
        <w:rPr>
          <w:rFonts w:hint="eastAsia" w:ascii="仿宋_GB2312" w:hAnsi="仿宋_GB2312" w:cs="仿宋_GB2312"/>
          <w:sz w:val="32"/>
          <w:szCs w:val="32"/>
        </w:rPr>
        <w:t>万元，故我厅的财政拨款收入预决算差异率=（收入决算数</w:t>
      </w:r>
      <w:bookmarkStart w:id="15" w:name="_Hlk16238799"/>
      <w:r>
        <w:rPr>
          <w:rFonts w:hint="eastAsia" w:ascii="仿宋_GB2312" w:hAnsi="仿宋_GB2312" w:cs="仿宋_GB2312"/>
          <w:sz w:val="32"/>
          <w:szCs w:val="32"/>
        </w:rPr>
        <w:t>74</w:t>
      </w:r>
      <w:r>
        <w:rPr>
          <w:rFonts w:hint="eastAsia" w:ascii="仿宋_GB2312" w:hAnsi="仿宋_GB2312" w:cs="仿宋_GB2312"/>
          <w:sz w:val="32"/>
          <w:szCs w:val="32"/>
          <w:lang w:val="en-US" w:eastAsia="zh-CN"/>
        </w:rPr>
        <w:t>,</w:t>
      </w:r>
      <w:r>
        <w:rPr>
          <w:rFonts w:hint="eastAsia" w:ascii="仿宋_GB2312" w:hAnsi="仿宋_GB2312" w:cs="仿宋_GB2312"/>
          <w:sz w:val="32"/>
          <w:szCs w:val="32"/>
        </w:rPr>
        <w:t>784</w:t>
      </w:r>
      <w:r>
        <w:rPr>
          <w:rFonts w:hint="eastAsia" w:ascii="仿宋_GB2312" w:hAnsi="仿宋_GB2312" w:cs="仿宋_GB2312"/>
          <w:sz w:val="32"/>
          <w:szCs w:val="32"/>
          <w:lang w:val="en-US" w:eastAsia="zh-CN"/>
        </w:rPr>
        <w:t>,</w:t>
      </w:r>
      <w:r>
        <w:rPr>
          <w:rFonts w:hint="eastAsia" w:ascii="仿宋_GB2312" w:hAnsi="仿宋_GB2312" w:cs="仿宋_GB2312"/>
          <w:sz w:val="32"/>
          <w:szCs w:val="32"/>
        </w:rPr>
        <w:t>876.49</w:t>
      </w:r>
      <w:bookmarkEnd w:id="15"/>
      <w:r>
        <w:rPr>
          <w:rFonts w:hint="eastAsia" w:ascii="仿宋_GB2312" w:hAnsi="仿宋_GB2312" w:cs="仿宋_GB2312"/>
          <w:sz w:val="32"/>
          <w:szCs w:val="32"/>
        </w:rPr>
        <w:t>-收入调整预算数74</w:t>
      </w:r>
      <w:r>
        <w:rPr>
          <w:rFonts w:hint="eastAsia" w:ascii="仿宋_GB2312" w:hAnsi="仿宋_GB2312" w:cs="仿宋_GB2312"/>
          <w:sz w:val="32"/>
          <w:szCs w:val="32"/>
          <w:lang w:val="en-US" w:eastAsia="zh-CN"/>
        </w:rPr>
        <w:t>,</w:t>
      </w:r>
      <w:r>
        <w:rPr>
          <w:rFonts w:hint="eastAsia" w:ascii="仿宋_GB2312" w:hAnsi="仿宋_GB2312" w:cs="仿宋_GB2312"/>
          <w:sz w:val="32"/>
          <w:szCs w:val="32"/>
        </w:rPr>
        <w:t>784</w:t>
      </w:r>
      <w:r>
        <w:rPr>
          <w:rFonts w:hint="eastAsia" w:ascii="仿宋_GB2312" w:hAnsi="仿宋_GB2312" w:cs="仿宋_GB2312"/>
          <w:sz w:val="32"/>
          <w:szCs w:val="32"/>
          <w:lang w:val="en-US" w:eastAsia="zh-CN"/>
        </w:rPr>
        <w:t>,</w:t>
      </w:r>
      <w:r>
        <w:rPr>
          <w:rFonts w:hint="eastAsia" w:ascii="仿宋_GB2312" w:hAnsi="仿宋_GB2312" w:cs="仿宋_GB2312"/>
          <w:sz w:val="32"/>
          <w:szCs w:val="32"/>
        </w:rPr>
        <w:t>876.49）/收入调整预算数74</w:t>
      </w:r>
      <w:r>
        <w:rPr>
          <w:rFonts w:hint="eastAsia" w:ascii="仿宋_GB2312" w:hAnsi="仿宋_GB2312" w:cs="仿宋_GB2312"/>
          <w:sz w:val="32"/>
          <w:szCs w:val="32"/>
          <w:lang w:val="en-US" w:eastAsia="zh-CN"/>
        </w:rPr>
        <w:t>,</w:t>
      </w:r>
      <w:r>
        <w:rPr>
          <w:rFonts w:hint="eastAsia" w:ascii="仿宋_GB2312" w:hAnsi="仿宋_GB2312" w:cs="仿宋_GB2312"/>
          <w:sz w:val="32"/>
          <w:szCs w:val="32"/>
        </w:rPr>
        <w:t>784</w:t>
      </w:r>
      <w:r>
        <w:rPr>
          <w:rFonts w:hint="eastAsia" w:ascii="仿宋_GB2312" w:hAnsi="仿宋_GB2312" w:cs="仿宋_GB2312"/>
          <w:sz w:val="32"/>
          <w:szCs w:val="32"/>
          <w:lang w:val="en-US" w:eastAsia="zh-CN"/>
        </w:rPr>
        <w:t>,</w:t>
      </w:r>
      <w:r>
        <w:rPr>
          <w:rFonts w:hint="eastAsia" w:ascii="仿宋_GB2312" w:hAnsi="仿宋_GB2312" w:cs="仿宋_GB2312"/>
          <w:sz w:val="32"/>
          <w:szCs w:val="32"/>
        </w:rPr>
        <w:t>876.49*100%=0（取绝对值），符合省财厅相关的规定。</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cs="仿宋_GB2312"/>
          <w:b/>
          <w:bCs/>
          <w:sz w:val="32"/>
          <w:szCs w:val="32"/>
        </w:rPr>
        <w:t xml:space="preserve">    </w:t>
      </w:r>
      <w:r>
        <w:rPr>
          <w:rFonts w:hint="eastAsia" w:ascii="仿宋_GB2312" w:hAnsi="仿宋_GB2312" w:cs="仿宋_GB2312"/>
          <w:b/>
          <w:bCs/>
          <w:sz w:val="32"/>
          <w:szCs w:val="32"/>
          <w:lang w:eastAsia="zh-CN"/>
        </w:rPr>
        <w:t>（</w:t>
      </w:r>
      <w:r>
        <w:rPr>
          <w:rFonts w:hint="eastAsia" w:ascii="仿宋_GB2312" w:hAnsi="仿宋_GB2312" w:cs="仿宋_GB2312"/>
          <w:b/>
          <w:bCs/>
          <w:sz w:val="32"/>
          <w:szCs w:val="32"/>
          <w:lang w:val="en-US" w:eastAsia="zh-CN"/>
        </w:rPr>
        <w:t>2</w:t>
      </w:r>
      <w:r>
        <w:rPr>
          <w:rFonts w:hint="eastAsia" w:ascii="仿宋_GB2312" w:hAnsi="仿宋_GB2312" w:cs="仿宋_GB2312"/>
          <w:b/>
          <w:bCs/>
          <w:sz w:val="32"/>
          <w:szCs w:val="32"/>
          <w:lang w:eastAsia="zh-CN"/>
        </w:rPr>
        <w:t>）</w:t>
      </w:r>
      <w:r>
        <w:rPr>
          <w:rFonts w:hint="eastAsia" w:ascii="仿宋_GB2312" w:hAnsi="仿宋_GB2312" w:cs="仿宋_GB2312"/>
          <w:b/>
          <w:bCs/>
          <w:sz w:val="32"/>
          <w:szCs w:val="32"/>
        </w:rPr>
        <w:t>目标设置情况</w:t>
      </w:r>
      <w:r>
        <w:rPr>
          <w:rFonts w:hint="eastAsia" w:ascii="仿宋_GB2312" w:hAnsi="仿宋_GB2312" w:cs="仿宋_GB2312"/>
          <w:sz w:val="32"/>
          <w:szCs w:val="32"/>
        </w:rPr>
        <w:t>（12分，自评得1</w:t>
      </w:r>
      <w:r>
        <w:rPr>
          <w:rFonts w:hint="eastAsia" w:ascii="仿宋_GB2312" w:hAnsi="仿宋_GB2312" w:cs="仿宋_GB2312"/>
          <w:sz w:val="32"/>
          <w:szCs w:val="32"/>
          <w:lang w:val="en-US" w:eastAsia="zh-CN"/>
        </w:rPr>
        <w:t>2</w:t>
      </w:r>
      <w:r>
        <w:rPr>
          <w:rFonts w:hint="eastAsia" w:ascii="仿宋_GB2312" w:hAnsi="仿宋_GB2312" w:cs="仿宋_GB2312"/>
          <w:sz w:val="32"/>
          <w:szCs w:val="32"/>
        </w:rPr>
        <w:t>分）</w:t>
      </w:r>
      <w:r>
        <w:rPr>
          <w:rFonts w:hint="eastAsia" w:ascii="仿宋_GB2312" w:hAnsi="仿宋_GB2312" w:cs="仿宋_GB2312"/>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rPr>
        <w:t>1）绩效目标合理性（</w:t>
      </w:r>
      <w:bookmarkStart w:id="16" w:name="_Hlk15435845"/>
      <w:r>
        <w:rPr>
          <w:rFonts w:hint="eastAsia" w:ascii="仿宋_GB2312" w:hAnsi="仿宋_GB2312" w:cs="仿宋_GB2312"/>
          <w:sz w:val="32"/>
          <w:szCs w:val="32"/>
        </w:rPr>
        <w:t>6分</w:t>
      </w:r>
      <w:bookmarkEnd w:id="16"/>
      <w:r>
        <w:rPr>
          <w:rFonts w:hint="eastAsia" w:ascii="仿宋_GB2312" w:hAnsi="仿宋_GB2312" w:cs="仿宋_GB2312"/>
          <w:sz w:val="32"/>
          <w:szCs w:val="32"/>
        </w:rPr>
        <w:t>，自评得</w:t>
      </w:r>
      <w:r>
        <w:rPr>
          <w:rFonts w:hint="eastAsia" w:ascii="仿宋_GB2312" w:hAnsi="仿宋_GB2312" w:cs="仿宋_GB2312"/>
          <w:sz w:val="32"/>
          <w:szCs w:val="32"/>
          <w:lang w:val="en-US" w:eastAsia="zh-CN"/>
        </w:rPr>
        <w:t>6</w:t>
      </w:r>
      <w:r>
        <w:rPr>
          <w:rFonts w:hint="eastAsia" w:ascii="仿宋_GB2312" w:hAnsi="仿宋_GB2312" w:cs="仿宋_GB2312"/>
          <w:sz w:val="32"/>
          <w:szCs w:val="32"/>
        </w:rPr>
        <w:t>分）</w:t>
      </w:r>
      <w:r>
        <w:rPr>
          <w:rFonts w:hint="eastAsia" w:ascii="仿宋_GB2312" w:hAnsi="仿宋_GB2312" w:cs="仿宋_GB2312"/>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cs="仿宋_GB2312"/>
          <w:sz w:val="32"/>
          <w:szCs w:val="32"/>
        </w:rPr>
      </w:pPr>
      <w:r>
        <w:rPr>
          <w:rFonts w:hint="eastAsia" w:ascii="仿宋_GB2312" w:hAnsi="仿宋_GB2312" w:cs="仿宋_GB2312"/>
          <w:sz w:val="32"/>
          <w:szCs w:val="32"/>
        </w:rPr>
        <w:t>2018年度，我厅部门整体绩效目标设立能体现“三定”方案规定的职能；</w:t>
      </w:r>
      <w:r>
        <w:rPr>
          <w:rFonts w:hint="eastAsia" w:ascii="仿宋_GB2312" w:hAnsi="仿宋_GB2312" w:cs="仿宋_GB2312"/>
          <w:sz w:val="32"/>
          <w:szCs w:val="32"/>
          <w:lang w:eastAsia="zh-CN"/>
        </w:rPr>
        <w:t>能</w:t>
      </w:r>
      <w:r>
        <w:rPr>
          <w:rFonts w:hint="eastAsia" w:ascii="仿宋_GB2312" w:hAnsi="仿宋_GB2312" w:cs="仿宋_GB2312"/>
          <w:sz w:val="32"/>
          <w:szCs w:val="32"/>
        </w:rPr>
        <w:t>体现部门（单位）中长期规划和年度工作计划</w:t>
      </w:r>
      <w:r>
        <w:rPr>
          <w:rFonts w:hint="eastAsia" w:ascii="仿宋_GB2312" w:hAnsi="仿宋_GB2312" w:cs="仿宋_GB2312"/>
          <w:sz w:val="32"/>
          <w:szCs w:val="32"/>
          <w:lang w:eastAsia="zh-CN"/>
        </w:rPr>
        <w:t>，</w:t>
      </w:r>
      <w:r>
        <w:rPr>
          <w:rFonts w:hint="eastAsia" w:ascii="仿宋_GB2312" w:hAnsi="仿宋_GB2312" w:cs="仿宋_GB2312"/>
          <w:sz w:val="32"/>
          <w:szCs w:val="32"/>
        </w:rPr>
        <w:t>且能分解成具体工作任务；</w:t>
      </w:r>
      <w:r>
        <w:rPr>
          <w:rFonts w:hint="eastAsia" w:ascii="仿宋_GB2312" w:hAnsi="仿宋_GB2312" w:cs="仿宋_GB2312"/>
          <w:sz w:val="32"/>
          <w:szCs w:val="32"/>
          <w:lang w:eastAsia="zh-CN"/>
        </w:rPr>
        <w:t>能</w:t>
      </w:r>
      <w:r>
        <w:rPr>
          <w:rFonts w:hint="eastAsia" w:ascii="仿宋_GB2312" w:hAnsi="仿宋_GB2312" w:cs="仿宋_GB2312"/>
          <w:sz w:val="32"/>
          <w:szCs w:val="32"/>
        </w:rPr>
        <w:t>与本年度部门预算资金相匹配</w:t>
      </w:r>
      <w:r>
        <w:rPr>
          <w:rFonts w:hint="eastAsia" w:ascii="仿宋_GB2312" w:hAnsi="仿宋_GB2312" w:cs="仿宋_GB2312"/>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rPr>
        <w:t>2）绩效指标明确性（6分，自评得</w:t>
      </w:r>
      <w:r>
        <w:rPr>
          <w:rFonts w:hint="eastAsia" w:ascii="仿宋_GB2312" w:hAnsi="仿宋_GB2312" w:cs="仿宋_GB2312"/>
          <w:sz w:val="32"/>
          <w:szCs w:val="32"/>
          <w:lang w:val="en-US" w:eastAsia="zh-CN"/>
        </w:rPr>
        <w:t>6</w:t>
      </w:r>
      <w:r>
        <w:rPr>
          <w:rFonts w:hint="eastAsia" w:ascii="仿宋_GB2312" w:hAnsi="仿宋_GB2312" w:cs="仿宋_GB2312"/>
          <w:sz w:val="32"/>
          <w:szCs w:val="32"/>
        </w:rPr>
        <w:t>分）</w:t>
      </w:r>
      <w:r>
        <w:rPr>
          <w:rFonts w:hint="eastAsia" w:ascii="仿宋_GB2312" w:hAnsi="仿宋_GB2312" w:cs="仿宋_GB2312"/>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cs="仿宋_GB2312"/>
          <w:sz w:val="32"/>
          <w:szCs w:val="32"/>
        </w:rPr>
      </w:pPr>
      <w:r>
        <w:rPr>
          <w:rFonts w:hint="eastAsia" w:ascii="仿宋_GB2312" w:hAnsi="仿宋_GB2312" w:cs="仿宋_GB2312"/>
          <w:sz w:val="32"/>
          <w:szCs w:val="32"/>
        </w:rPr>
        <w:t>2018年度，由于机构改革，我厅（原安监局）部门整体绩效目标体现了部门履职效果的社会经济效益，指标内容清晰；绩效目标的目标值测算有相关依据，符合客观实际情况。</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FF0000"/>
          <w:sz w:val="32"/>
          <w:szCs w:val="32"/>
          <w:highlight w:val="yellow"/>
          <w:lang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预算执行情况自评（42分，自评得34.61分）</w:t>
      </w:r>
      <w:r>
        <w:rPr>
          <w:rFonts w:hint="eastAsia" w:ascii="仿宋" w:hAnsi="仿宋" w:eastAsia="仿宋" w:cs="仿宋"/>
          <w:b/>
          <w:bCs/>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FF0000"/>
          <w:sz w:val="32"/>
          <w:szCs w:val="32"/>
          <w:highlight w:val="yellow"/>
          <w:lang w:eastAsia="zh-CN"/>
        </w:rPr>
      </w:pPr>
      <w:r>
        <w:rPr>
          <w:rFonts w:hint="eastAsia" w:ascii="仿宋_GB2312" w:hAnsi="仿宋_GB2312" w:cs="仿宋_GB2312"/>
          <w:b/>
          <w:bCs/>
          <w:sz w:val="32"/>
          <w:szCs w:val="32"/>
          <w:lang w:eastAsia="zh-CN"/>
        </w:rPr>
        <w:t>（</w:t>
      </w:r>
      <w:r>
        <w:rPr>
          <w:rFonts w:hint="eastAsia" w:ascii="仿宋_GB2312" w:hAnsi="仿宋_GB2312" w:cs="仿宋_GB2312"/>
          <w:b/>
          <w:bCs/>
          <w:sz w:val="32"/>
          <w:szCs w:val="32"/>
          <w:lang w:val="en-US" w:eastAsia="zh-CN"/>
        </w:rPr>
        <w:t>1</w:t>
      </w:r>
      <w:r>
        <w:rPr>
          <w:rFonts w:hint="eastAsia" w:ascii="仿宋_GB2312" w:hAnsi="仿宋_GB2312" w:cs="仿宋_GB2312"/>
          <w:b/>
          <w:bCs/>
          <w:sz w:val="32"/>
          <w:szCs w:val="32"/>
          <w:lang w:eastAsia="zh-CN"/>
        </w:rPr>
        <w:t>）</w:t>
      </w:r>
      <w:r>
        <w:rPr>
          <w:rFonts w:hint="eastAsia" w:ascii="仿宋_GB2312" w:hAnsi="仿宋_GB2312" w:cs="仿宋_GB2312"/>
          <w:b/>
          <w:bCs/>
          <w:sz w:val="32"/>
          <w:szCs w:val="32"/>
        </w:rPr>
        <w:t>资金管理（24分，自评得16.61分）</w:t>
      </w:r>
      <w:r>
        <w:rPr>
          <w:rFonts w:hint="eastAsia" w:ascii="仿宋_GB2312" w:hAnsi="仿宋_GB2312" w:cs="仿宋_GB2312"/>
          <w:b/>
          <w:bCs/>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cs="仿宋_GB2312"/>
          <w:color w:val="000000" w:themeColor="text1"/>
          <w:sz w:val="32"/>
          <w:szCs w:val="32"/>
          <w14:textFill>
            <w14:solidFill>
              <w14:schemeClr w14:val="tx1"/>
            </w14:solidFill>
          </w14:textFill>
        </w:rPr>
        <w:t>1）部门预算资金支出率（8分，自评得4.61分）</w:t>
      </w:r>
      <w:r>
        <w:rPr>
          <w:rFonts w:hint="eastAsia" w:ascii="仿宋_GB2312" w:hAnsi="仿宋_GB2312" w:cs="仿宋_GB2312"/>
          <w:color w:val="000000" w:themeColor="text1"/>
          <w:sz w:val="32"/>
          <w:szCs w:val="32"/>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FF0000"/>
          <w:sz w:val="32"/>
          <w:szCs w:val="32"/>
        </w:rPr>
      </w:pPr>
      <w:r>
        <w:rPr>
          <w:rFonts w:hint="eastAsia" w:ascii="仿宋_GB2312" w:hAnsi="仿宋_GB2312" w:cs="仿宋_GB2312"/>
          <w:color w:val="000000" w:themeColor="text1"/>
          <w:sz w:val="32"/>
          <w:szCs w:val="32"/>
          <w14:textFill>
            <w14:solidFill>
              <w14:schemeClr w14:val="tx1"/>
            </w14:solidFill>
          </w14:textFill>
        </w:rPr>
        <w:t>因机构改革原因，我厅系统并未收到2018年11、12月的省财政开展的执行情况考核通报文件，因此，该项将采用前三季度的预算执行率数据进行计算。按支出进度计划每季度支出执行率分别为25%，2018年第1至第3季度实际支出进度分别为15</w:t>
      </w:r>
      <w:r>
        <w:rPr>
          <w:rFonts w:hint="eastAsia" w:ascii="仿宋_GB2312" w:hAnsi="仿宋_GB2312" w:cs="仿宋_GB2312"/>
          <w:sz w:val="32"/>
          <w:szCs w:val="32"/>
        </w:rPr>
        <w:t>.10%、26.10%、45.10%</w:t>
      </w:r>
      <w:r>
        <w:rPr>
          <w:rFonts w:hint="eastAsia" w:ascii="仿宋_GB2312" w:hAnsi="仿宋_GB2312" w:cs="仿宋_GB2312"/>
          <w:color w:val="000000" w:themeColor="text1"/>
          <w:sz w:val="32"/>
          <w:szCs w:val="32"/>
          <w14:textFill>
            <w14:solidFill>
              <w14:schemeClr w14:val="tx1"/>
            </w14:solidFill>
          </w14:textFill>
        </w:rPr>
        <w:t>，因此，每季度预算执行率分别为60.4%、</w:t>
      </w:r>
      <w:r>
        <w:rPr>
          <w:rFonts w:ascii="仿宋_GB2312" w:hAnsi="仿宋_GB2312" w:cs="仿宋_GB2312"/>
          <w:color w:val="000000" w:themeColor="text1"/>
          <w:sz w:val="32"/>
          <w:szCs w:val="32"/>
          <w14:textFill>
            <w14:solidFill>
              <w14:schemeClr w14:val="tx1"/>
            </w14:solidFill>
          </w14:textFill>
        </w:rPr>
        <w:t>52.20</w:t>
      </w:r>
      <w:r>
        <w:rPr>
          <w:rFonts w:hint="eastAsia" w:ascii="仿宋_GB2312" w:hAnsi="仿宋_GB2312" w:cs="仿宋_GB2312"/>
          <w:color w:val="000000" w:themeColor="text1"/>
          <w:sz w:val="32"/>
          <w:szCs w:val="32"/>
          <w14:textFill>
            <w14:solidFill>
              <w14:schemeClr w14:val="tx1"/>
            </w14:solidFill>
          </w14:textFill>
        </w:rPr>
        <w:t>%、</w:t>
      </w:r>
      <w:r>
        <w:rPr>
          <w:rFonts w:ascii="仿宋_GB2312" w:hAnsi="仿宋_GB2312" w:cs="仿宋_GB2312"/>
          <w:color w:val="000000" w:themeColor="text1"/>
          <w:sz w:val="32"/>
          <w:szCs w:val="32"/>
          <w14:textFill>
            <w14:solidFill>
              <w14:schemeClr w14:val="tx1"/>
            </w14:solidFill>
          </w14:textFill>
        </w:rPr>
        <w:t>60.13</w:t>
      </w:r>
      <w:r>
        <w:rPr>
          <w:rFonts w:hint="eastAsia" w:ascii="仿宋_GB2312" w:hAnsi="仿宋_GB2312" w:cs="仿宋_GB2312"/>
          <w:color w:val="000000" w:themeColor="text1"/>
          <w:sz w:val="32"/>
          <w:szCs w:val="32"/>
          <w14:textFill>
            <w14:solidFill>
              <w14:schemeClr w14:val="tx1"/>
            </w14:solidFill>
          </w14:textFill>
        </w:rPr>
        <w:t>%，</w:t>
      </w:r>
      <w:r>
        <w:rPr>
          <w:rFonts w:hint="eastAsia" w:ascii="仿宋_GB2312" w:hAnsi="仿宋_GB2312" w:cs="仿宋_GB2312"/>
          <w:sz w:val="32"/>
          <w:szCs w:val="32"/>
        </w:rPr>
        <w:t>因此全年（含前三季度）平均执行率为57.58%。</w:t>
      </w:r>
    </w:p>
    <w:p>
      <w:pPr>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2）</w:t>
      </w:r>
      <w:r>
        <w:rPr>
          <w:rFonts w:hint="eastAsia" w:ascii="仿宋_GB2312" w:hAnsi="仿宋_GB2312" w:cs="仿宋_GB2312"/>
          <w:color w:val="000000" w:themeColor="text1"/>
          <w:sz w:val="32"/>
          <w:szCs w:val="32"/>
          <w14:textFill>
            <w14:solidFill>
              <w14:schemeClr w14:val="tx1"/>
            </w14:solidFill>
          </w14:textFill>
        </w:rPr>
        <w:t>结余结转率（3分，自评得1分）</w:t>
      </w:r>
      <w:r>
        <w:rPr>
          <w:rFonts w:hint="eastAsia" w:ascii="仿宋_GB2312" w:hAnsi="仿宋_GB2312" w:cs="仿宋_GB2312"/>
          <w:color w:val="000000" w:themeColor="text1"/>
          <w:sz w:val="32"/>
          <w:szCs w:val="32"/>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color w:val="FF0000"/>
          <w:sz w:val="32"/>
          <w:szCs w:val="32"/>
        </w:rPr>
      </w:pPr>
      <w:r>
        <w:rPr>
          <w:rFonts w:hint="eastAsia" w:ascii="仿宋_GB2312" w:hAnsi="仿宋_GB2312" w:cs="仿宋_GB2312"/>
          <w:sz w:val="32"/>
          <w:szCs w:val="32"/>
        </w:rPr>
        <w:t>2018年度年末财政拨款结转和结余决算数为31,273,552.25元，年初财政拨款结转和结余收入决算数为</w:t>
      </w:r>
      <w:r>
        <w:rPr>
          <w:rFonts w:ascii="仿宋_GB2312" w:hAnsi="仿宋_GB2312" w:cs="仿宋_GB2312"/>
          <w:sz w:val="32"/>
          <w:szCs w:val="32"/>
        </w:rPr>
        <w:t>19,713,092.67</w:t>
      </w:r>
      <w:r>
        <w:rPr>
          <w:rFonts w:hint="eastAsia" w:ascii="仿宋_GB2312" w:hAnsi="仿宋_GB2312" w:cs="仿宋_GB2312"/>
          <w:sz w:val="32"/>
          <w:szCs w:val="32"/>
        </w:rPr>
        <w:t>元，年初结转结余来自于一般公共预算财政拨款，</w:t>
      </w:r>
      <w:r>
        <w:rPr>
          <w:rFonts w:hint="eastAsia" w:ascii="仿宋_GB2312" w:hAnsi="仿宋_GB2312" w:cs="仿宋_GB2312"/>
          <w:color w:val="000000" w:themeColor="text1"/>
          <w:sz w:val="32"/>
          <w:szCs w:val="32"/>
          <w14:textFill>
            <w14:solidFill>
              <w14:schemeClr w14:val="tx1"/>
            </w14:solidFill>
          </w14:textFill>
        </w:rPr>
        <w:t>因此，</w:t>
      </w:r>
      <w:r>
        <w:rPr>
          <w:rFonts w:hint="eastAsia" w:ascii="仿宋_GB2312" w:hAnsi="仿宋_GB2312" w:cs="仿宋_GB2312"/>
          <w:sz w:val="32"/>
          <w:szCs w:val="32"/>
        </w:rPr>
        <w:t>结余结转率=年末财政拨款结转和结余决算数</w:t>
      </w:r>
      <w:bookmarkStart w:id="17" w:name="_Hlk16492131"/>
      <w:r>
        <w:rPr>
          <w:rFonts w:hint="eastAsia" w:ascii="仿宋_GB2312" w:hAnsi="仿宋_GB2312" w:cs="仿宋_GB2312"/>
          <w:sz w:val="32"/>
          <w:szCs w:val="32"/>
        </w:rPr>
        <w:t>31,273,552.25元</w:t>
      </w:r>
      <w:bookmarkEnd w:id="17"/>
      <w:r>
        <w:rPr>
          <w:rFonts w:hint="eastAsia" w:ascii="仿宋_GB2312" w:hAnsi="仿宋_GB2312" w:cs="仿宋_GB2312"/>
          <w:sz w:val="32"/>
          <w:szCs w:val="32"/>
        </w:rPr>
        <w:t>/</w:t>
      </w:r>
      <w:bookmarkStart w:id="18" w:name="_Hlk16492164"/>
      <w:r>
        <w:rPr>
          <w:rFonts w:hint="eastAsia" w:ascii="仿宋_GB2312" w:hAnsi="仿宋_GB2312" w:cs="仿宋_GB2312"/>
          <w:sz w:val="32"/>
          <w:szCs w:val="32"/>
        </w:rPr>
        <w:t>19,713,092.67</w:t>
      </w:r>
      <w:bookmarkEnd w:id="18"/>
      <w:r>
        <w:rPr>
          <w:rFonts w:hint="eastAsia" w:ascii="仿宋_GB2312" w:hAnsi="仿宋_GB2312" w:cs="仿宋_GB2312"/>
          <w:sz w:val="32"/>
          <w:szCs w:val="32"/>
        </w:rPr>
        <w:t>元×100%  =159%.</w:t>
      </w:r>
      <w:bookmarkStart w:id="19" w:name="_Hlk16492597"/>
      <w:r>
        <w:rPr>
          <w:rFonts w:hint="eastAsia" w:ascii="仿宋_GB2312" w:hAnsi="仿宋_GB2312" w:cs="仿宋_GB2312"/>
          <w:sz w:val="32"/>
          <w:szCs w:val="32"/>
        </w:rPr>
        <w:t>结余结转率较大的原因主要是因为2018年10月我厅进行机构改革期间存在较多人员变动、科室变动，部分项目支出暂停。</w:t>
      </w:r>
      <w:bookmarkEnd w:id="19"/>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cs="仿宋_GB2312"/>
          <w:color w:val="000000" w:themeColor="text1"/>
          <w:sz w:val="32"/>
          <w:szCs w:val="32"/>
          <w14:textFill>
            <w14:solidFill>
              <w14:schemeClr w14:val="tx1"/>
            </w14:solidFill>
          </w14:textFill>
        </w:rPr>
        <w:t>3）国库集中支付结转结余存量资金效率性（3分，自评得1分）</w:t>
      </w:r>
      <w:r>
        <w:rPr>
          <w:rFonts w:hint="eastAsia" w:ascii="仿宋_GB2312" w:hAnsi="仿宋_GB2312" w:cs="仿宋_GB2312"/>
          <w:color w:val="000000" w:themeColor="text1"/>
          <w:sz w:val="32"/>
          <w:szCs w:val="32"/>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2018年度我厅当年年末存量资金规模为</w:t>
      </w:r>
      <w:r>
        <w:rPr>
          <w:rFonts w:ascii="仿宋_GB2312" w:hAnsi="仿宋_GB2312" w:cs="仿宋_GB2312"/>
          <w:sz w:val="32"/>
          <w:szCs w:val="32"/>
        </w:rPr>
        <w:t>31,273,552.25</w:t>
      </w:r>
      <w:r>
        <w:rPr>
          <w:rFonts w:hint="eastAsia" w:ascii="仿宋_GB2312" w:hAnsi="仿宋_GB2312" w:cs="仿宋_GB2312"/>
          <w:sz w:val="32"/>
          <w:szCs w:val="32"/>
        </w:rPr>
        <w:t>元，上一年度年末存量资金规模为19</w:t>
      </w:r>
      <w:r>
        <w:rPr>
          <w:rFonts w:hint="eastAsia" w:ascii="仿宋_GB2312" w:hAnsi="仿宋_GB2312" w:cs="仿宋_GB2312"/>
          <w:sz w:val="32"/>
          <w:szCs w:val="32"/>
          <w:lang w:val="en-US" w:eastAsia="zh-CN"/>
        </w:rPr>
        <w:t>,</w:t>
      </w:r>
      <w:r>
        <w:rPr>
          <w:rFonts w:hint="eastAsia" w:ascii="仿宋_GB2312" w:hAnsi="仿宋_GB2312" w:cs="仿宋_GB2312"/>
          <w:sz w:val="32"/>
          <w:szCs w:val="32"/>
        </w:rPr>
        <w:t>713</w:t>
      </w:r>
      <w:r>
        <w:rPr>
          <w:rFonts w:hint="eastAsia" w:ascii="仿宋_GB2312" w:hAnsi="仿宋_GB2312" w:cs="仿宋_GB2312"/>
          <w:sz w:val="32"/>
          <w:szCs w:val="32"/>
          <w:lang w:val="en-US" w:eastAsia="zh-CN"/>
        </w:rPr>
        <w:t>,</w:t>
      </w:r>
      <w:r>
        <w:rPr>
          <w:rFonts w:hint="eastAsia" w:ascii="仿宋_GB2312" w:hAnsi="仿宋_GB2312" w:cs="仿宋_GB2312"/>
          <w:sz w:val="32"/>
          <w:szCs w:val="32"/>
        </w:rPr>
        <w:t>092.67元，</w:t>
      </w:r>
      <w:bookmarkStart w:id="20" w:name="_Hlk16492622"/>
      <w:r>
        <w:rPr>
          <w:rFonts w:hint="eastAsia" w:ascii="仿宋_GB2312" w:hAnsi="仿宋_GB2312" w:cs="仿宋_GB2312"/>
          <w:sz w:val="32"/>
          <w:szCs w:val="32"/>
        </w:rPr>
        <w:t>部门财政存量资金变动率</w:t>
      </w:r>
      <w:bookmarkEnd w:id="20"/>
      <w:r>
        <w:rPr>
          <w:rFonts w:hint="eastAsia" w:ascii="仿宋_GB2312" w:hAnsi="仿宋_GB2312" w:cs="仿宋_GB2312"/>
          <w:sz w:val="32"/>
          <w:szCs w:val="32"/>
        </w:rPr>
        <w:t>为58.64%。部门财政存量资金变动率较大的原因主要是因为2018年10月我厅进行机构改革期间存在较多人员变动、科室变动，部分项目支出暂停。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rPr>
        <w:t>4）政府采购执行率（2分，自评得2分）</w:t>
      </w:r>
      <w:r>
        <w:rPr>
          <w:rFonts w:hint="eastAsia" w:ascii="仿宋_GB2312" w:hAnsi="仿宋_GB2312" w:cs="仿宋_GB2312"/>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2018年我厅认真执行政府采购规定，通过省财政厅政府采购管理信息系统，加强对预算、计划、过程、结果的监管。本年度采购计划金额为</w:t>
      </w:r>
      <w:r>
        <w:rPr>
          <w:rFonts w:ascii="仿宋_GB2312" w:hAnsi="仿宋_GB2312" w:cs="仿宋_GB2312"/>
          <w:sz w:val="32"/>
          <w:szCs w:val="32"/>
        </w:rPr>
        <w:t>633.9</w:t>
      </w:r>
      <w:r>
        <w:rPr>
          <w:rFonts w:hint="eastAsia" w:ascii="仿宋_GB2312" w:hAnsi="仿宋_GB2312" w:cs="仿宋_GB2312"/>
          <w:sz w:val="32"/>
          <w:szCs w:val="32"/>
          <w:lang w:val="en-US" w:eastAsia="zh-CN"/>
        </w:rPr>
        <w:t>9</w:t>
      </w:r>
      <w:r>
        <w:rPr>
          <w:rFonts w:hint="eastAsia" w:ascii="仿宋_GB2312" w:hAnsi="仿宋_GB2312" w:cs="仿宋_GB2312"/>
          <w:sz w:val="32"/>
          <w:szCs w:val="32"/>
        </w:rPr>
        <w:t>万元，实际采购金额为</w:t>
      </w:r>
      <w:r>
        <w:rPr>
          <w:rFonts w:ascii="仿宋_GB2312" w:hAnsi="仿宋_GB2312" w:cs="仿宋_GB2312"/>
          <w:sz w:val="32"/>
          <w:szCs w:val="32"/>
        </w:rPr>
        <w:t>633.9</w:t>
      </w:r>
      <w:r>
        <w:rPr>
          <w:rFonts w:hint="eastAsia" w:ascii="仿宋_GB2312" w:hAnsi="仿宋_GB2312" w:cs="仿宋_GB2312"/>
          <w:sz w:val="32"/>
          <w:szCs w:val="32"/>
          <w:lang w:val="en-US" w:eastAsia="zh-CN"/>
        </w:rPr>
        <w:t>9</w:t>
      </w:r>
      <w:r>
        <w:rPr>
          <w:rFonts w:hint="eastAsia" w:ascii="仿宋_GB2312" w:hAnsi="仿宋_GB2312" w:cs="仿宋_GB2312"/>
          <w:sz w:val="32"/>
          <w:szCs w:val="32"/>
        </w:rPr>
        <w:t>万元，货物类采购金额为</w:t>
      </w:r>
      <w:r>
        <w:rPr>
          <w:rFonts w:ascii="仿宋_GB2312" w:hAnsi="仿宋_GB2312" w:cs="仿宋_GB2312"/>
          <w:sz w:val="32"/>
          <w:szCs w:val="32"/>
        </w:rPr>
        <w:t>602.5</w:t>
      </w:r>
      <w:r>
        <w:rPr>
          <w:rFonts w:hint="eastAsia" w:ascii="仿宋_GB2312" w:hAnsi="仿宋_GB2312" w:cs="仿宋_GB2312"/>
          <w:sz w:val="32"/>
          <w:szCs w:val="32"/>
          <w:lang w:val="en-US" w:eastAsia="zh-CN"/>
        </w:rPr>
        <w:t>9</w:t>
      </w:r>
      <w:r>
        <w:rPr>
          <w:rFonts w:hint="eastAsia" w:ascii="仿宋_GB2312" w:hAnsi="仿宋_GB2312" w:cs="仿宋_GB2312"/>
          <w:sz w:val="32"/>
          <w:szCs w:val="32"/>
        </w:rPr>
        <w:t>万元、服务类</w:t>
      </w:r>
      <w:r>
        <w:rPr>
          <w:rFonts w:ascii="仿宋_GB2312" w:hAnsi="仿宋_GB2312" w:cs="仿宋_GB2312"/>
          <w:sz w:val="32"/>
          <w:szCs w:val="32"/>
        </w:rPr>
        <w:t>31.</w:t>
      </w:r>
      <w:r>
        <w:rPr>
          <w:rFonts w:hint="eastAsia" w:ascii="仿宋_GB2312" w:hAnsi="仿宋_GB2312" w:cs="仿宋_GB2312"/>
          <w:sz w:val="32"/>
          <w:szCs w:val="32"/>
          <w:lang w:val="en-US" w:eastAsia="zh-CN"/>
        </w:rPr>
        <w:t>40</w:t>
      </w:r>
      <w:r>
        <w:rPr>
          <w:rFonts w:hint="eastAsia" w:ascii="仿宋_GB2312" w:hAnsi="仿宋_GB2312" w:cs="仿宋_GB2312"/>
          <w:sz w:val="32"/>
          <w:szCs w:val="32"/>
        </w:rPr>
        <w:t>万元。综上，我厅政府采购执行率为100%。</w:t>
      </w:r>
    </w:p>
    <w:p>
      <w:pPr>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5</w:t>
      </w:r>
      <w:r>
        <w:rPr>
          <w:rFonts w:hint="eastAsia" w:ascii="仿宋_GB2312" w:hAnsi="仿宋_GB2312" w:cs="仿宋_GB2312"/>
          <w:sz w:val="32"/>
          <w:szCs w:val="32"/>
          <w:lang w:eastAsia="zh-CN"/>
        </w:rPr>
        <w:t>）</w:t>
      </w:r>
      <w:r>
        <w:rPr>
          <w:rFonts w:hint="eastAsia" w:ascii="仿宋_GB2312" w:hAnsi="仿宋_GB2312" w:cs="仿宋_GB2312"/>
          <w:sz w:val="32"/>
          <w:szCs w:val="32"/>
        </w:rPr>
        <w:t>财务合规性（4分，自评得4分）</w:t>
      </w:r>
      <w:r>
        <w:rPr>
          <w:rFonts w:hint="eastAsia" w:ascii="仿宋_GB2312" w:hAnsi="仿宋_GB2312" w:cs="仿宋_GB2312"/>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我厅资金支出规范，严格执行资金管理等管理制度，如《关于印发&lt;广东省安全生产监督管理局下属单位财务管理暂行办法&gt;的通知》（粤安监〔2018〕178号）、《广东省安全生产监督管理局项目资金管理办法》、《广东省应急管理厅关于印发对下属单位财务管理办法等四项制度的通知》（粤应急〔2019〕124号）等；预算调整情况均按规定履行调整报批手续；会计核算规范，重大项目支出均有相关支出凭证，符合财务管理的规定；合理使用项目资金，做到专人、专项、专账管理，实行管用分离、监管分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rPr>
        <w:t>6）预决算信息公开性（4分，自评得4分）</w:t>
      </w:r>
      <w:r>
        <w:rPr>
          <w:rFonts w:hint="eastAsia" w:ascii="仿宋_GB2312" w:hAnsi="仿宋_GB2312" w:cs="仿宋_GB2312"/>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2018年度我厅根据政府信息公开有关规定，按省财政厅要求在规定时限和范围内,已在我厅门户网站</w:t>
      </w:r>
      <w:r>
        <w:rPr>
          <w:rFonts w:hint="eastAsia" w:ascii="仿宋_GB2312" w:hAnsi="仿宋_GB2312" w:cs="仿宋_GB2312"/>
          <w:sz w:val="32"/>
          <w:szCs w:val="32"/>
          <w:lang w:eastAsia="zh-CN"/>
        </w:rPr>
        <w:t>“预决算公开”专栏</w:t>
      </w:r>
      <w:r>
        <w:rPr>
          <w:rFonts w:hint="eastAsia" w:ascii="仿宋_GB2312" w:hAnsi="仿宋_GB2312" w:cs="仿宋_GB2312"/>
          <w:sz w:val="32"/>
          <w:szCs w:val="32"/>
        </w:rPr>
        <w:t>公开部门预决算信息。</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cs="仿宋_GB2312"/>
          <w:b/>
          <w:bCs/>
          <w:sz w:val="32"/>
          <w:szCs w:val="32"/>
          <w:lang w:eastAsia="zh-CN"/>
        </w:rPr>
        <w:t>（</w:t>
      </w:r>
      <w:r>
        <w:rPr>
          <w:rFonts w:hint="eastAsia" w:ascii="仿宋_GB2312" w:hAnsi="仿宋_GB2312" w:cs="仿宋_GB2312"/>
          <w:b/>
          <w:bCs/>
          <w:sz w:val="32"/>
          <w:szCs w:val="32"/>
          <w:lang w:val="en-US" w:eastAsia="zh-CN"/>
        </w:rPr>
        <w:t>2</w:t>
      </w:r>
      <w:r>
        <w:rPr>
          <w:rFonts w:hint="eastAsia" w:ascii="仿宋_GB2312" w:hAnsi="仿宋_GB2312" w:cs="仿宋_GB2312"/>
          <w:b/>
          <w:bCs/>
          <w:sz w:val="32"/>
          <w:szCs w:val="32"/>
          <w:lang w:eastAsia="zh-CN"/>
        </w:rPr>
        <w:t>）</w:t>
      </w:r>
      <w:r>
        <w:rPr>
          <w:rFonts w:hint="eastAsia" w:ascii="仿宋_GB2312" w:hAnsi="仿宋_GB2312" w:cs="仿宋_GB2312"/>
          <w:b/>
          <w:bCs/>
          <w:sz w:val="32"/>
          <w:szCs w:val="32"/>
        </w:rPr>
        <w:t>项目管理（7分，自评得7分）</w:t>
      </w:r>
      <w:r>
        <w:rPr>
          <w:rFonts w:hint="eastAsia" w:ascii="仿宋_GB2312" w:hAnsi="仿宋_GB2312" w:cs="仿宋_GB2312"/>
          <w:b/>
          <w:bCs/>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bookmarkStart w:id="21" w:name="_Hlk15440222"/>
      <w:r>
        <w:rPr>
          <w:rFonts w:hint="eastAsia" w:ascii="仿宋_GB2312" w:hAnsi="仿宋_GB2312" w:cs="仿宋_GB2312"/>
          <w:sz w:val="32"/>
          <w:szCs w:val="32"/>
        </w:rPr>
        <w:t>1）项目实施程序（2分，自评得2分）</w:t>
      </w:r>
      <w:r>
        <w:rPr>
          <w:rFonts w:hint="eastAsia" w:ascii="仿宋_GB2312" w:hAnsi="仿宋_GB2312" w:cs="仿宋_GB2312"/>
          <w:sz w:val="32"/>
          <w:szCs w:val="32"/>
          <w:lang w:eastAsia="zh-CN"/>
        </w:rPr>
        <w:t>。</w:t>
      </w:r>
    </w:p>
    <w:bookmarkEnd w:id="21"/>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我厅所有项目的设立及调整按规定履行报批程序，项目招投标、建设、验收等或方案实施严格执行相关制度规定。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rPr>
        <w:t>2）项目监管（5分，自评得5分）</w:t>
      </w:r>
      <w:r>
        <w:rPr>
          <w:rFonts w:hint="eastAsia" w:ascii="仿宋_GB2312" w:hAnsi="仿宋_GB2312" w:cs="仿宋_GB2312"/>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2018年度我厅以及各地市部门已根据自身情况建立有效的管理机制，且严格执行相关的管理机制；对于专项资金和专项经费的使用，我厅定期对各级下属部门进行相应检查、监控、督促整改。</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cs="仿宋_GB2312"/>
          <w:b/>
          <w:bCs/>
          <w:sz w:val="32"/>
          <w:szCs w:val="32"/>
          <w:lang w:eastAsia="zh-CN"/>
        </w:rPr>
        <w:t>（</w:t>
      </w:r>
      <w:r>
        <w:rPr>
          <w:rFonts w:hint="eastAsia" w:ascii="仿宋_GB2312" w:hAnsi="仿宋_GB2312" w:cs="仿宋_GB2312"/>
          <w:b/>
          <w:bCs/>
          <w:sz w:val="32"/>
          <w:szCs w:val="32"/>
          <w:lang w:val="en-US" w:eastAsia="zh-CN"/>
        </w:rPr>
        <w:t>3</w:t>
      </w:r>
      <w:r>
        <w:rPr>
          <w:rFonts w:hint="eastAsia" w:ascii="仿宋_GB2312" w:hAnsi="仿宋_GB2312" w:cs="仿宋_GB2312"/>
          <w:b/>
          <w:bCs/>
          <w:sz w:val="32"/>
          <w:szCs w:val="32"/>
          <w:lang w:eastAsia="zh-CN"/>
        </w:rPr>
        <w:t>）</w:t>
      </w:r>
      <w:r>
        <w:rPr>
          <w:rFonts w:hint="eastAsia" w:ascii="仿宋_GB2312" w:hAnsi="仿宋_GB2312" w:cs="仿宋_GB2312"/>
          <w:b/>
          <w:bCs/>
          <w:sz w:val="32"/>
          <w:szCs w:val="32"/>
        </w:rPr>
        <w:t>资产管理（5分，自评得5分）</w:t>
      </w:r>
      <w:r>
        <w:rPr>
          <w:rFonts w:hint="eastAsia" w:ascii="仿宋_GB2312" w:hAnsi="仿宋_GB2312" w:cs="仿宋_GB2312"/>
          <w:b/>
          <w:bCs/>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rPr>
        <w:t>1）资产管理安全性（2分，自评得2分）</w:t>
      </w:r>
      <w:r>
        <w:rPr>
          <w:rFonts w:hint="eastAsia" w:ascii="仿宋_GB2312" w:hAnsi="仿宋_GB2312" w:cs="仿宋_GB2312"/>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2018年我厅按照原有《关于印发&lt;广东省安全生产监督管理局固定资产管理办法</w:t>
      </w:r>
      <w:r>
        <w:rPr>
          <w:rFonts w:ascii="仿宋_GB2312" w:hAnsi="仿宋_GB2312" w:cs="仿宋_GB2312"/>
          <w:sz w:val="32"/>
          <w:szCs w:val="32"/>
        </w:rPr>
        <w:t>&gt;</w:t>
      </w:r>
      <w:r>
        <w:rPr>
          <w:rFonts w:hint="eastAsia" w:ascii="仿宋_GB2312" w:hAnsi="仿宋_GB2312" w:cs="仿宋_GB2312"/>
          <w:sz w:val="32"/>
          <w:szCs w:val="32"/>
        </w:rPr>
        <w:t>的通知》(粤安监〔2016〕37号)规定，加强单位资产处置管理，优化资产配置；严格执行资产出租报批手续，按要求建立出租、出借资产台账；单位出租收入管理，严格按照“收支两条线”上缴省财政厅纳入部门预算管理；定期盘点部门资产，资产处理符合相关程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rPr>
        <w:t>2）固定资产利用率（3分，自评得3分）</w:t>
      </w:r>
      <w:r>
        <w:rPr>
          <w:rFonts w:hint="eastAsia" w:ascii="仿宋_GB2312" w:hAnsi="仿宋_GB2312" w:cs="仿宋_GB2312"/>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根据《广东省应急管理厅2018年单位固定资产盘点表》，可知固定资产总额126</w:t>
      </w:r>
      <w:r>
        <w:rPr>
          <w:rFonts w:hint="eastAsia" w:ascii="仿宋_GB2312" w:hAnsi="仿宋_GB2312" w:cs="仿宋_GB2312"/>
          <w:sz w:val="32"/>
          <w:szCs w:val="32"/>
          <w:lang w:val="en-US" w:eastAsia="zh-CN"/>
        </w:rPr>
        <w:t>,</w:t>
      </w:r>
      <w:r>
        <w:rPr>
          <w:rFonts w:hint="eastAsia" w:ascii="仿宋_GB2312" w:hAnsi="仿宋_GB2312" w:cs="仿宋_GB2312"/>
          <w:sz w:val="32"/>
          <w:szCs w:val="32"/>
        </w:rPr>
        <w:t>302</w:t>
      </w:r>
      <w:r>
        <w:rPr>
          <w:rFonts w:hint="eastAsia" w:ascii="仿宋_GB2312" w:hAnsi="仿宋_GB2312" w:cs="仿宋_GB2312"/>
          <w:sz w:val="32"/>
          <w:szCs w:val="32"/>
          <w:lang w:val="en-US" w:eastAsia="zh-CN"/>
        </w:rPr>
        <w:t>,</w:t>
      </w:r>
      <w:r>
        <w:rPr>
          <w:rFonts w:hint="eastAsia" w:ascii="仿宋_GB2312" w:hAnsi="仿宋_GB2312" w:cs="仿宋_GB2312"/>
          <w:sz w:val="32"/>
          <w:szCs w:val="32"/>
        </w:rPr>
        <w:t>507.09元，在用固定资产总额121</w:t>
      </w:r>
      <w:r>
        <w:rPr>
          <w:rFonts w:hint="eastAsia" w:ascii="仿宋_GB2312" w:hAnsi="仿宋_GB2312" w:cs="仿宋_GB2312"/>
          <w:sz w:val="32"/>
          <w:szCs w:val="32"/>
          <w:lang w:val="en-US" w:eastAsia="zh-CN"/>
        </w:rPr>
        <w:t>,</w:t>
      </w:r>
      <w:r>
        <w:rPr>
          <w:rFonts w:hint="eastAsia" w:ascii="仿宋_GB2312" w:hAnsi="仿宋_GB2312" w:cs="仿宋_GB2312"/>
          <w:sz w:val="32"/>
          <w:szCs w:val="32"/>
        </w:rPr>
        <w:t>161</w:t>
      </w:r>
      <w:r>
        <w:rPr>
          <w:rFonts w:hint="eastAsia" w:ascii="仿宋_GB2312" w:hAnsi="仿宋_GB2312" w:cs="仿宋_GB2312"/>
          <w:sz w:val="32"/>
          <w:szCs w:val="32"/>
          <w:lang w:val="en-US" w:eastAsia="zh-CN"/>
        </w:rPr>
        <w:t>,</w:t>
      </w:r>
      <w:r>
        <w:rPr>
          <w:rFonts w:hint="eastAsia" w:ascii="仿宋_GB2312" w:hAnsi="仿宋_GB2312" w:cs="仿宋_GB2312"/>
          <w:sz w:val="32"/>
          <w:szCs w:val="32"/>
        </w:rPr>
        <w:t>206元，比率达95.93%，</w:t>
      </w:r>
      <w:bookmarkStart w:id="22" w:name="_Hlk16572465"/>
      <w:r>
        <w:rPr>
          <w:rFonts w:hint="eastAsia" w:ascii="仿宋_GB2312" w:hAnsi="仿宋_GB2312" w:cs="仿宋_GB2312"/>
          <w:sz w:val="32"/>
          <w:szCs w:val="32"/>
        </w:rPr>
        <w:t>符合省财厅的相关规定</w:t>
      </w:r>
      <w:bookmarkEnd w:id="22"/>
      <w:r>
        <w:rPr>
          <w:rFonts w:hint="eastAsia" w:ascii="仿宋_GB2312" w:hAnsi="仿宋_GB2312" w:cs="仿宋_GB2312"/>
          <w:sz w:val="32"/>
          <w:szCs w:val="32"/>
        </w:rPr>
        <w:t xml:space="preserve">。 </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b/>
          <w:bCs/>
          <w:sz w:val="32"/>
          <w:szCs w:val="32"/>
          <w:lang w:eastAsia="zh-CN"/>
        </w:rPr>
        <w:t>（</w:t>
      </w:r>
      <w:r>
        <w:rPr>
          <w:rFonts w:hint="eastAsia" w:ascii="仿宋_GB2312" w:hAnsi="仿宋_GB2312" w:cs="仿宋_GB2312"/>
          <w:b/>
          <w:bCs/>
          <w:sz w:val="32"/>
          <w:szCs w:val="32"/>
          <w:lang w:val="en-US" w:eastAsia="zh-CN"/>
        </w:rPr>
        <w:t>4</w:t>
      </w:r>
      <w:r>
        <w:rPr>
          <w:rFonts w:hint="eastAsia" w:ascii="仿宋_GB2312" w:hAnsi="仿宋_GB2312" w:cs="仿宋_GB2312"/>
          <w:b/>
          <w:bCs/>
          <w:sz w:val="32"/>
          <w:szCs w:val="32"/>
          <w:lang w:eastAsia="zh-CN"/>
        </w:rPr>
        <w:t>）</w:t>
      </w:r>
      <w:r>
        <w:rPr>
          <w:rFonts w:hint="eastAsia" w:ascii="仿宋_GB2312" w:hAnsi="仿宋_GB2312" w:cs="仿宋_GB2312"/>
          <w:b/>
          <w:bCs/>
          <w:sz w:val="32"/>
          <w:szCs w:val="32"/>
        </w:rPr>
        <w:t>财政供养人员控制率（2分，自评得2分）</w:t>
      </w:r>
      <w:r>
        <w:rPr>
          <w:rFonts w:hint="eastAsia" w:ascii="仿宋_GB2312" w:hAnsi="仿宋_GB2312" w:cs="仿宋_GB2312"/>
          <w:b/>
          <w:bCs/>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b/>
          <w:bCs/>
          <w:color w:val="0000FF"/>
          <w:sz w:val="32"/>
          <w:szCs w:val="32"/>
        </w:rPr>
      </w:pPr>
      <w:r>
        <w:rPr>
          <w:rFonts w:hint="eastAsia" w:ascii="仿宋_GB2312" w:hAnsi="仿宋_GB2312" w:cs="仿宋_GB2312"/>
          <w:sz w:val="32"/>
          <w:szCs w:val="32"/>
        </w:rPr>
        <w:t>2018年，核定我厅编制</w:t>
      </w:r>
      <w:r>
        <w:rPr>
          <w:rFonts w:hint="eastAsia" w:ascii="仿宋_GB2312" w:hAnsi="仿宋_GB2312" w:cs="仿宋_GB2312"/>
          <w:sz w:val="32"/>
          <w:szCs w:val="32"/>
          <w:lang w:val="en-US" w:eastAsia="zh-CN"/>
        </w:rPr>
        <w:t>158名（行政编制</w:t>
      </w:r>
      <w:r>
        <w:rPr>
          <w:rFonts w:hint="eastAsia" w:ascii="仿宋_GB2312" w:hAnsi="仿宋_GB2312" w:cs="仿宋_GB2312"/>
          <w:sz w:val="32"/>
          <w:szCs w:val="32"/>
        </w:rPr>
        <w:t>146</w:t>
      </w:r>
      <w:r>
        <w:rPr>
          <w:rFonts w:hint="eastAsia" w:ascii="仿宋_GB2312" w:hAnsi="仿宋_GB2312" w:cs="仿宋_GB2312"/>
          <w:sz w:val="32"/>
          <w:szCs w:val="32"/>
          <w:lang w:eastAsia="zh-CN"/>
        </w:rPr>
        <w:t>名，</w:t>
      </w:r>
      <w:r>
        <w:rPr>
          <w:rFonts w:hint="eastAsia" w:ascii="仿宋_GB2312" w:hAnsi="仿宋_GB2312" w:cs="仿宋_GB2312"/>
          <w:sz w:val="32"/>
          <w:szCs w:val="32"/>
        </w:rPr>
        <w:t>工勤</w:t>
      </w:r>
      <w:r>
        <w:rPr>
          <w:rFonts w:hint="eastAsia" w:ascii="仿宋_GB2312" w:hAnsi="仿宋_GB2312" w:cs="仿宋_GB2312"/>
          <w:sz w:val="32"/>
          <w:szCs w:val="32"/>
          <w:lang w:eastAsia="zh-CN"/>
        </w:rPr>
        <w:t>编制</w:t>
      </w:r>
      <w:r>
        <w:rPr>
          <w:rFonts w:hint="eastAsia" w:ascii="仿宋_GB2312" w:hAnsi="仿宋_GB2312" w:cs="仿宋_GB2312"/>
          <w:sz w:val="32"/>
          <w:szCs w:val="32"/>
          <w:lang w:val="en-US" w:eastAsia="zh-CN"/>
        </w:rPr>
        <w:t>12名</w:t>
      </w:r>
      <w:r>
        <w:rPr>
          <w:rFonts w:hint="eastAsia" w:ascii="仿宋_GB2312" w:hAnsi="仿宋_GB2312" w:cs="仿宋_GB2312"/>
          <w:sz w:val="32"/>
          <w:szCs w:val="32"/>
        </w:rPr>
        <w:t>），实有在编人员146</w:t>
      </w:r>
      <w:r>
        <w:rPr>
          <w:rFonts w:hint="eastAsia" w:ascii="仿宋_GB2312" w:hAnsi="仿宋_GB2312" w:cs="仿宋_GB2312"/>
          <w:sz w:val="32"/>
          <w:szCs w:val="32"/>
          <w:lang w:eastAsia="zh-CN"/>
        </w:rPr>
        <w:t>名（行政编制</w:t>
      </w:r>
      <w:r>
        <w:rPr>
          <w:rFonts w:hint="eastAsia" w:ascii="仿宋_GB2312" w:hAnsi="仿宋_GB2312" w:cs="仿宋_GB2312"/>
          <w:sz w:val="32"/>
          <w:szCs w:val="32"/>
          <w:lang w:val="en-US" w:eastAsia="zh-CN"/>
        </w:rPr>
        <w:t>143名，工勤编制3名</w:t>
      </w:r>
      <w:r>
        <w:rPr>
          <w:rFonts w:hint="eastAsia" w:ascii="仿宋_GB2312" w:hAnsi="仿宋_GB2312" w:cs="仿宋_GB2312"/>
          <w:sz w:val="32"/>
          <w:szCs w:val="32"/>
          <w:lang w:eastAsia="zh-CN"/>
        </w:rPr>
        <w:t>）</w:t>
      </w:r>
      <w:r>
        <w:rPr>
          <w:rFonts w:hint="eastAsia" w:ascii="仿宋_GB2312" w:hAnsi="仿宋_GB2312" w:cs="仿宋_GB2312"/>
          <w:sz w:val="32"/>
          <w:szCs w:val="32"/>
        </w:rPr>
        <w:t>，财政供养人员控制率92.41%≤100%，符合相关规定。</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yellow"/>
          <w:lang w:eastAsia="zh-CN"/>
        </w:rPr>
      </w:pPr>
      <w:r>
        <w:rPr>
          <w:rFonts w:hint="eastAsia" w:ascii="仿宋_GB2312" w:hAnsi="仿宋_GB2312" w:cs="仿宋_GB2312"/>
          <w:b/>
          <w:bCs/>
          <w:sz w:val="32"/>
          <w:szCs w:val="32"/>
          <w:lang w:eastAsia="zh-CN"/>
        </w:rPr>
        <w:t>（</w:t>
      </w:r>
      <w:r>
        <w:rPr>
          <w:rFonts w:hint="eastAsia" w:ascii="仿宋_GB2312" w:hAnsi="仿宋_GB2312" w:cs="仿宋_GB2312"/>
          <w:b/>
          <w:bCs/>
          <w:sz w:val="32"/>
          <w:szCs w:val="32"/>
          <w:lang w:val="en-US" w:eastAsia="zh-CN"/>
        </w:rPr>
        <w:t>5</w:t>
      </w:r>
      <w:r>
        <w:rPr>
          <w:rFonts w:hint="eastAsia" w:ascii="仿宋_GB2312" w:hAnsi="仿宋_GB2312" w:cs="仿宋_GB2312"/>
          <w:b/>
          <w:bCs/>
          <w:sz w:val="32"/>
          <w:szCs w:val="32"/>
          <w:lang w:eastAsia="zh-CN"/>
        </w:rPr>
        <w:t>）</w:t>
      </w:r>
      <w:r>
        <w:rPr>
          <w:rFonts w:hint="eastAsia" w:ascii="仿宋_GB2312" w:hAnsi="仿宋_GB2312" w:cs="仿宋_GB2312"/>
          <w:b/>
          <w:bCs/>
          <w:sz w:val="32"/>
          <w:szCs w:val="32"/>
        </w:rPr>
        <w:t>管理制度健全性（4分，自评得4分）</w:t>
      </w:r>
      <w:r>
        <w:rPr>
          <w:rFonts w:hint="eastAsia" w:ascii="仿宋_GB2312" w:hAnsi="仿宋_GB2312" w:cs="仿宋_GB2312"/>
          <w:b/>
          <w:bCs/>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bCs/>
          <w:sz w:val="32"/>
          <w:szCs w:val="32"/>
        </w:rPr>
      </w:pPr>
      <w:r>
        <w:rPr>
          <w:rFonts w:hint="eastAsia" w:ascii="仿宋_GB2312" w:hAnsi="仿宋_GB2312" w:cs="仿宋_GB2312"/>
          <w:bCs/>
          <w:sz w:val="32"/>
          <w:szCs w:val="32"/>
        </w:rPr>
        <w:t>2018年我厅具备完善的各项资金及财务管理制度，目前已具备更完善的财务管理、资金使用等管理制度，并根据相关制度对相应项目进行检查、监督。截止评价基准日，执行的制度主要有：</w:t>
      </w:r>
    </w:p>
    <w:p>
      <w:pPr>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bCs/>
          <w:sz w:val="32"/>
          <w:szCs w:val="32"/>
        </w:rPr>
      </w:pPr>
      <w:r>
        <w:rPr>
          <w:rFonts w:hint="eastAsia" w:ascii="仿宋_GB2312" w:hAnsi="仿宋_GB2312" w:cs="仿宋_GB2312"/>
          <w:b w:val="0"/>
          <w:bCs/>
          <w:sz w:val="32"/>
          <w:szCs w:val="32"/>
          <w:lang w:val="en-US" w:eastAsia="zh-CN"/>
        </w:rPr>
        <w:t>1）</w:t>
      </w:r>
      <w:r>
        <w:rPr>
          <w:rFonts w:hint="eastAsia" w:ascii="仿宋_GB2312" w:hAnsi="仿宋_GB2312" w:cs="仿宋_GB2312"/>
          <w:b w:val="0"/>
          <w:bCs/>
          <w:sz w:val="32"/>
          <w:szCs w:val="32"/>
        </w:rPr>
        <w:t>财政资金管理方面</w:t>
      </w:r>
      <w:r>
        <w:rPr>
          <w:rFonts w:hint="eastAsia" w:ascii="仿宋_GB2312" w:hAnsi="仿宋_GB2312" w:cs="仿宋_GB2312"/>
          <w:b w:val="0"/>
          <w:bCs/>
          <w:sz w:val="32"/>
          <w:szCs w:val="32"/>
          <w:lang w:eastAsia="zh-CN"/>
        </w:rPr>
        <w:t>。</w:t>
      </w:r>
      <w:r>
        <w:rPr>
          <w:rFonts w:hint="eastAsia" w:ascii="仿宋_GB2312" w:hAnsi="仿宋_GB2312" w:cs="仿宋_GB2312"/>
          <w:sz w:val="32"/>
          <w:szCs w:val="32"/>
        </w:rPr>
        <w:t>《关于印发&lt;广东省安全生产监督管理局安全生产专项资金内部管理规定&gt;的通知》、《广东省安全生产监督管理局项目资金管理办法》等</w:t>
      </w:r>
      <w:r>
        <w:rPr>
          <w:rFonts w:hint="eastAsia" w:ascii="仿宋_GB2312" w:hAnsi="仿宋_GB2312" w:cs="仿宋_GB2312"/>
          <w:sz w:val="32"/>
          <w:szCs w:val="32"/>
          <w:lang w:eastAsia="zh-CN"/>
        </w:rPr>
        <w:t>。</w:t>
      </w:r>
    </w:p>
    <w:p>
      <w:pPr>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bCs/>
          <w:sz w:val="32"/>
          <w:szCs w:val="32"/>
        </w:rPr>
      </w:pPr>
      <w:r>
        <w:rPr>
          <w:rFonts w:hint="eastAsia" w:ascii="仿宋_GB2312" w:hAnsi="仿宋_GB2312" w:cs="仿宋_GB2312"/>
          <w:b w:val="0"/>
          <w:bCs w:val="0"/>
          <w:sz w:val="32"/>
          <w:szCs w:val="32"/>
          <w:lang w:val="en-US" w:eastAsia="zh-CN"/>
        </w:rPr>
        <w:t>2）</w:t>
      </w:r>
      <w:r>
        <w:rPr>
          <w:rFonts w:hint="eastAsia" w:ascii="仿宋_GB2312" w:hAnsi="仿宋_GB2312" w:cs="仿宋_GB2312"/>
          <w:b w:val="0"/>
          <w:sz w:val="32"/>
          <w:szCs w:val="32"/>
        </w:rPr>
        <w:t>内部财务方面</w:t>
      </w:r>
      <w:r>
        <w:rPr>
          <w:rFonts w:hint="eastAsia" w:ascii="仿宋_GB2312" w:hAnsi="仿宋_GB2312" w:cs="仿宋_GB2312"/>
          <w:b w:val="0"/>
          <w:sz w:val="32"/>
          <w:szCs w:val="32"/>
          <w:lang w:eastAsia="zh-CN"/>
        </w:rPr>
        <w:t>。</w:t>
      </w:r>
      <w:r>
        <w:rPr>
          <w:rFonts w:hint="eastAsia" w:ascii="仿宋_GB2312" w:hAnsi="仿宋_GB2312" w:cs="仿宋_GB2312"/>
          <w:sz w:val="32"/>
          <w:szCs w:val="32"/>
        </w:rPr>
        <w:t>《关于进一步规范机关财务支出管理工作的通知》(粤安监〔2018〕20号)、《关于印发&lt;广东省应急管理厅下属单位财务管理办法&gt;等四项制度的通知》(粤应急〔2019〕124 号)</w:t>
      </w:r>
      <w:r>
        <w:rPr>
          <w:rFonts w:hint="eastAsia" w:ascii="仿宋_GB2312" w:hAnsi="仿宋_GB2312" w:cs="仿宋_GB2312"/>
          <w:bCs/>
          <w:sz w:val="32"/>
          <w:szCs w:val="32"/>
        </w:rPr>
        <w:t>、</w:t>
      </w:r>
      <w:bookmarkStart w:id="23" w:name="_Hlk16574700"/>
      <w:r>
        <w:rPr>
          <w:rFonts w:hint="eastAsia" w:ascii="仿宋_GB2312" w:hAnsi="仿宋_GB2312" w:cs="仿宋_GB2312"/>
          <w:bCs/>
          <w:sz w:val="32"/>
          <w:szCs w:val="32"/>
        </w:rPr>
        <w:t>《关于印发&lt;广东省安全生产监督管理局公务接待管理暂行规定&gt;的通知》</w:t>
      </w:r>
      <w:bookmarkEnd w:id="23"/>
      <w:r>
        <w:rPr>
          <w:rFonts w:hint="eastAsia" w:ascii="仿宋_GB2312" w:hAnsi="仿宋_GB2312" w:cs="仿宋_GB2312"/>
          <w:bCs/>
          <w:sz w:val="32"/>
          <w:szCs w:val="32"/>
        </w:rPr>
        <w:t>、《关于印发&lt;广东省安全生产监督管理局公务出行保障管理办法&gt;的通知》（粤安监〔2018〕14号）</w:t>
      </w:r>
      <w:r>
        <w:rPr>
          <w:rFonts w:hint="eastAsia" w:ascii="仿宋_GB2312" w:hAnsi="仿宋_GB2312" w:cs="仿宋_GB2312"/>
          <w:bCs/>
          <w:sz w:val="32"/>
          <w:szCs w:val="32"/>
          <w:lang w:eastAsia="zh-CN"/>
        </w:rPr>
        <w:t>。</w:t>
      </w:r>
    </w:p>
    <w:p>
      <w:pPr>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bCs/>
          <w:sz w:val="32"/>
          <w:szCs w:val="32"/>
        </w:rPr>
      </w:pPr>
      <w:r>
        <w:rPr>
          <w:rFonts w:hint="eastAsia" w:ascii="仿宋_GB2312" w:hAnsi="仿宋_GB2312" w:cs="仿宋_GB2312"/>
          <w:b w:val="0"/>
          <w:bCs w:val="0"/>
          <w:sz w:val="32"/>
          <w:szCs w:val="32"/>
        </w:rPr>
        <w:t>3）</w:t>
      </w:r>
      <w:r>
        <w:rPr>
          <w:rFonts w:hint="eastAsia" w:ascii="仿宋_GB2312" w:hAnsi="仿宋_GB2312" w:cs="仿宋_GB2312"/>
          <w:b w:val="0"/>
          <w:sz w:val="32"/>
          <w:szCs w:val="32"/>
        </w:rPr>
        <w:t>政府采购方面</w:t>
      </w:r>
      <w:r>
        <w:rPr>
          <w:rFonts w:hint="eastAsia" w:ascii="仿宋_GB2312" w:hAnsi="仿宋_GB2312" w:cs="仿宋_GB2312"/>
          <w:b w:val="0"/>
          <w:sz w:val="32"/>
          <w:szCs w:val="32"/>
          <w:lang w:eastAsia="zh-CN"/>
        </w:rPr>
        <w:t>。</w:t>
      </w:r>
      <w:r>
        <w:rPr>
          <w:rFonts w:hint="eastAsia" w:ascii="仿宋_GB2312" w:hAnsi="仿宋_GB2312" w:cs="仿宋_GB2312"/>
          <w:bCs/>
          <w:sz w:val="32"/>
          <w:szCs w:val="32"/>
        </w:rPr>
        <w:t>《广东省应急管理厅政府采购内部管理规定》（粤安监〔2016〕175号）。</w:t>
      </w:r>
    </w:p>
    <w:p>
      <w:pPr>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sz w:val="32"/>
          <w:szCs w:val="32"/>
        </w:rPr>
      </w:pPr>
      <w:r>
        <w:rPr>
          <w:rFonts w:hint="eastAsia" w:ascii="仿宋_GB2312" w:hAnsi="仿宋_GB2312" w:cs="仿宋_GB2312"/>
          <w:b w:val="0"/>
          <w:bCs/>
          <w:sz w:val="32"/>
          <w:szCs w:val="32"/>
          <w:lang w:val="en-US" w:eastAsia="zh-CN"/>
        </w:rPr>
        <w:t>4）</w:t>
      </w:r>
      <w:r>
        <w:rPr>
          <w:rFonts w:hint="eastAsia" w:ascii="仿宋_GB2312" w:hAnsi="仿宋_GB2312" w:cs="仿宋_GB2312"/>
          <w:b w:val="0"/>
          <w:bCs/>
          <w:sz w:val="32"/>
          <w:szCs w:val="32"/>
        </w:rPr>
        <w:t>资产管理方面</w:t>
      </w:r>
      <w:r>
        <w:rPr>
          <w:rFonts w:hint="eastAsia" w:ascii="仿宋_GB2312" w:hAnsi="仿宋_GB2312" w:cs="仿宋_GB2312"/>
          <w:b w:val="0"/>
          <w:bCs/>
          <w:sz w:val="32"/>
          <w:szCs w:val="32"/>
          <w:lang w:eastAsia="zh-CN"/>
        </w:rPr>
        <w:t>。</w:t>
      </w:r>
      <w:bookmarkStart w:id="24" w:name="_Hlk16575058"/>
      <w:r>
        <w:rPr>
          <w:rFonts w:hint="eastAsia" w:ascii="仿宋_GB2312" w:hAnsi="仿宋_GB2312" w:cs="仿宋_GB2312"/>
          <w:bCs/>
          <w:sz w:val="32"/>
          <w:szCs w:val="32"/>
        </w:rPr>
        <w:t>《</w:t>
      </w:r>
      <w:r>
        <w:rPr>
          <w:rFonts w:hint="eastAsia" w:ascii="仿宋_GB2312" w:hAnsi="仿宋_GB2312" w:cs="仿宋_GB2312"/>
          <w:sz w:val="32"/>
          <w:szCs w:val="32"/>
        </w:rPr>
        <w:t>关于印发&lt;广东省安全生产监督管理局固定资产管理办法&gt;的通知》</w:t>
      </w:r>
      <w:bookmarkStart w:id="25" w:name="_Hlk16574350"/>
      <w:r>
        <w:rPr>
          <w:rFonts w:hint="eastAsia" w:ascii="仿宋_GB2312" w:hAnsi="仿宋_GB2312" w:cs="仿宋_GB2312"/>
          <w:sz w:val="32"/>
          <w:szCs w:val="32"/>
        </w:rPr>
        <w:t>(粤安监〔2016〕37号)</w:t>
      </w:r>
      <w:bookmarkEnd w:id="24"/>
      <w:bookmarkEnd w:id="25"/>
      <w:bookmarkStart w:id="26" w:name="_Hlk13834682"/>
      <w:r>
        <w:rPr>
          <w:rFonts w:hint="eastAsia" w:ascii="仿宋_GB2312" w:hAnsi="仿宋_GB2312" w:cs="仿宋_GB2312"/>
          <w:sz w:val="32"/>
          <w:szCs w:val="32"/>
          <w:lang w:eastAsia="zh-CN"/>
        </w:rPr>
        <w:t>。</w:t>
      </w:r>
    </w:p>
    <w:p>
      <w:pPr>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bCs/>
          <w:sz w:val="32"/>
          <w:szCs w:val="32"/>
        </w:rPr>
      </w:pPr>
      <w:r>
        <w:rPr>
          <w:rFonts w:hint="eastAsia" w:ascii="仿宋_GB2312" w:hAnsi="仿宋_GB2312" w:cs="仿宋_GB2312"/>
          <w:b w:val="0"/>
          <w:bCs w:val="0"/>
          <w:sz w:val="32"/>
          <w:szCs w:val="32"/>
          <w:lang w:val="en-US" w:eastAsia="zh-CN"/>
        </w:rPr>
        <w:t>5</w:t>
      </w:r>
      <w:r>
        <w:rPr>
          <w:rFonts w:hint="eastAsia" w:ascii="仿宋_GB2312" w:hAnsi="仿宋_GB2312" w:cs="仿宋_GB2312"/>
          <w:b w:val="0"/>
          <w:sz w:val="32"/>
          <w:szCs w:val="32"/>
        </w:rPr>
        <w:t>）内部控制方面</w:t>
      </w:r>
      <w:bookmarkEnd w:id="26"/>
      <w:r>
        <w:rPr>
          <w:rFonts w:hint="eastAsia" w:ascii="仿宋_GB2312" w:hAnsi="仿宋_GB2312" w:cs="仿宋_GB2312"/>
          <w:b w:val="0"/>
          <w:sz w:val="32"/>
          <w:szCs w:val="32"/>
          <w:lang w:eastAsia="zh-CN"/>
        </w:rPr>
        <w:t>。</w:t>
      </w:r>
      <w:r>
        <w:rPr>
          <w:rFonts w:hint="eastAsia" w:ascii="仿宋_GB2312" w:hAnsi="仿宋_GB2312" w:cs="仿宋_GB2312"/>
          <w:bCs w:val="0"/>
          <w:sz w:val="32"/>
          <w:szCs w:val="32"/>
        </w:rPr>
        <w:t>《</w:t>
      </w:r>
      <w:r>
        <w:rPr>
          <w:rFonts w:hint="eastAsia" w:ascii="仿宋_GB2312" w:hAnsi="仿宋_GB2312" w:cs="仿宋_GB2312"/>
          <w:bCs/>
          <w:sz w:val="32"/>
          <w:szCs w:val="32"/>
        </w:rPr>
        <w:t>广东省应急管理厅办公室关于印发厅机关办文办会办事八项制度的通知》(粤应急办函〔2019〕6号)、</w:t>
      </w:r>
      <w:bookmarkStart w:id="27" w:name="_Hlk16575146"/>
      <w:r>
        <w:rPr>
          <w:rFonts w:hint="eastAsia" w:ascii="仿宋_GB2312" w:hAnsi="仿宋_GB2312" w:cs="仿宋_GB2312"/>
          <w:bCs/>
          <w:sz w:val="32"/>
          <w:szCs w:val="32"/>
        </w:rPr>
        <w:t>《关于印发&lt;广东省安全生产监督管理局专家酬劳支付暂行办法&gt;的通知》(粤安监〔2017〕121号)</w:t>
      </w:r>
      <w:bookmarkEnd w:id="27"/>
      <w:r>
        <w:rPr>
          <w:rFonts w:hint="eastAsia" w:ascii="仿宋_GB2312" w:hAnsi="仿宋_GB2312" w:cs="仿宋_GB2312"/>
          <w:bCs/>
          <w:sz w:val="32"/>
          <w:szCs w:val="32"/>
        </w:rPr>
        <w:t>、《关于印发&lt;广东省安全生产监督管理局差旅费管理办法&gt;的通知》</w:t>
      </w:r>
      <w:r>
        <w:rPr>
          <w:rFonts w:hint="eastAsia" w:ascii="仿宋_GB2312" w:hAnsi="仿宋_GB2312" w:cs="仿宋_GB2312"/>
          <w:bCs/>
          <w:sz w:val="32"/>
          <w:szCs w:val="32"/>
          <w:lang w:eastAsia="zh-CN"/>
        </w:rPr>
        <w:t>。</w:t>
      </w:r>
    </w:p>
    <w:p>
      <w:pPr>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bCs/>
          <w:sz w:val="32"/>
          <w:szCs w:val="32"/>
        </w:rPr>
      </w:pPr>
      <w:r>
        <w:rPr>
          <w:rFonts w:hint="eastAsia" w:ascii="仿宋_GB2312" w:hAnsi="仿宋_GB2312" w:cs="仿宋_GB2312"/>
          <w:b w:val="0"/>
          <w:bCs/>
          <w:sz w:val="32"/>
          <w:szCs w:val="32"/>
          <w:lang w:val="en-US" w:eastAsia="zh-CN"/>
        </w:rPr>
        <w:t>6</w:t>
      </w:r>
      <w:r>
        <w:rPr>
          <w:rFonts w:hint="eastAsia" w:ascii="仿宋_GB2312" w:hAnsi="仿宋_GB2312" w:cs="仿宋_GB2312"/>
          <w:b w:val="0"/>
          <w:bCs/>
          <w:sz w:val="32"/>
          <w:szCs w:val="32"/>
        </w:rPr>
        <w:t>）部门预算绩效管理方面</w:t>
      </w:r>
      <w:r>
        <w:rPr>
          <w:rFonts w:hint="eastAsia" w:ascii="仿宋_GB2312" w:hAnsi="仿宋_GB2312" w:cs="仿宋_GB2312"/>
          <w:b w:val="0"/>
          <w:bCs/>
          <w:sz w:val="32"/>
          <w:szCs w:val="32"/>
          <w:lang w:eastAsia="zh-CN"/>
        </w:rPr>
        <w:t>。</w:t>
      </w:r>
      <w:bookmarkStart w:id="28" w:name="_Hlk16574909"/>
      <w:r>
        <w:rPr>
          <w:rFonts w:hint="eastAsia" w:ascii="仿宋_GB2312" w:hAnsi="仿宋_GB2312" w:cs="仿宋_GB2312"/>
          <w:sz w:val="32"/>
          <w:szCs w:val="32"/>
        </w:rPr>
        <w:t>《关于印发&lt;广东省应急管理厅部门预算编制及经费审批管理制度&gt;的通知》（粤应急〔2019〕10号）</w:t>
      </w:r>
      <w:bookmarkEnd w:id="28"/>
      <w:r>
        <w:rPr>
          <w:rFonts w:hint="eastAsia" w:ascii="仿宋_GB2312" w:hAnsi="仿宋_GB2312" w:cs="仿宋_GB2312"/>
          <w:sz w:val="32"/>
          <w:szCs w:val="32"/>
        </w:rPr>
        <w:t>、《关于印发&lt;广东省安全生产监督管理局省级社会治理专项资金（安全生产方向）项目支出绩效评价暂行办法&gt;的通知》（粤安监〔2018〕179号）</w:t>
      </w:r>
      <w:r>
        <w:rPr>
          <w:rFonts w:hint="eastAsia" w:ascii="仿宋_GB2312" w:hAnsi="仿宋_GB2312" w:cs="仿宋_GB2312"/>
          <w:bCs/>
          <w:sz w:val="32"/>
          <w:szCs w:val="32"/>
        </w:rPr>
        <w:t xml:space="preserve">。  </w:t>
      </w:r>
    </w:p>
    <w:p>
      <w:pPr>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 xml:space="preserve">    </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预算使用效益自评（30分，自评得30分）</w:t>
      </w:r>
      <w:r>
        <w:rPr>
          <w:rFonts w:hint="eastAsia" w:ascii="仿宋" w:hAnsi="仿宋" w:eastAsia="仿宋" w:cs="仿宋"/>
          <w:b/>
          <w:bCs/>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cs="仿宋_GB2312"/>
          <w:b/>
          <w:bCs/>
          <w:sz w:val="32"/>
          <w:szCs w:val="32"/>
          <w:lang w:eastAsia="zh-CN"/>
        </w:rPr>
        <w:t>（</w:t>
      </w:r>
      <w:r>
        <w:rPr>
          <w:rFonts w:hint="eastAsia" w:ascii="仿宋_GB2312" w:hAnsi="仿宋_GB2312" w:cs="仿宋_GB2312"/>
          <w:b/>
          <w:bCs/>
          <w:sz w:val="32"/>
          <w:szCs w:val="32"/>
          <w:lang w:val="en-US" w:eastAsia="zh-CN"/>
        </w:rPr>
        <w:t>1</w:t>
      </w:r>
      <w:r>
        <w:rPr>
          <w:rFonts w:hint="eastAsia" w:ascii="仿宋_GB2312" w:hAnsi="仿宋_GB2312" w:cs="仿宋_GB2312"/>
          <w:b/>
          <w:bCs/>
          <w:sz w:val="32"/>
          <w:szCs w:val="32"/>
          <w:lang w:eastAsia="zh-CN"/>
        </w:rPr>
        <w:t>）</w:t>
      </w:r>
      <w:r>
        <w:rPr>
          <w:rFonts w:hint="eastAsia" w:ascii="仿宋_GB2312" w:hAnsi="仿宋_GB2312" w:cs="仿宋_GB2312"/>
          <w:b/>
          <w:bCs/>
          <w:sz w:val="32"/>
          <w:szCs w:val="32"/>
        </w:rPr>
        <w:t>公用经费控制率（4分，自评得4分）</w:t>
      </w:r>
      <w:r>
        <w:rPr>
          <w:rFonts w:hint="eastAsia" w:ascii="仿宋_GB2312" w:hAnsi="仿宋_GB2312" w:cs="仿宋_GB2312"/>
          <w:b/>
          <w:bCs/>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2018年度我厅日常公用经费决算数3</w:t>
      </w:r>
      <w:r>
        <w:rPr>
          <w:rFonts w:hint="eastAsia" w:ascii="仿宋_GB2312" w:hAnsi="仿宋_GB2312" w:cs="仿宋_GB2312"/>
          <w:sz w:val="32"/>
          <w:szCs w:val="32"/>
          <w:lang w:val="en-US" w:eastAsia="zh-CN"/>
        </w:rPr>
        <w:t>,</w:t>
      </w:r>
      <w:r>
        <w:rPr>
          <w:rFonts w:hint="eastAsia" w:ascii="仿宋_GB2312" w:hAnsi="仿宋_GB2312" w:cs="仿宋_GB2312"/>
          <w:sz w:val="32"/>
          <w:szCs w:val="32"/>
        </w:rPr>
        <w:t>710</w:t>
      </w:r>
      <w:r>
        <w:rPr>
          <w:rFonts w:hint="eastAsia" w:ascii="仿宋_GB2312" w:hAnsi="仿宋_GB2312" w:cs="仿宋_GB2312"/>
          <w:sz w:val="32"/>
          <w:szCs w:val="32"/>
          <w:lang w:val="en-US" w:eastAsia="zh-CN"/>
        </w:rPr>
        <w:t>,</w:t>
      </w:r>
      <w:r>
        <w:rPr>
          <w:rFonts w:hint="eastAsia" w:ascii="仿宋_GB2312" w:hAnsi="仿宋_GB2312" w:cs="仿宋_GB2312"/>
          <w:sz w:val="32"/>
          <w:szCs w:val="32"/>
        </w:rPr>
        <w:t>511.8元</w:t>
      </w:r>
      <w:bookmarkStart w:id="29" w:name="_Hlk16575594"/>
      <w:r>
        <w:rPr>
          <w:rFonts w:hint="eastAsia" w:ascii="仿宋_GB2312" w:hAnsi="仿宋_GB2312" w:cs="仿宋_GB2312"/>
          <w:sz w:val="32"/>
          <w:szCs w:val="32"/>
        </w:rPr>
        <w:t>≤</w:t>
      </w:r>
      <w:bookmarkEnd w:id="29"/>
      <w:r>
        <w:rPr>
          <w:rFonts w:hint="eastAsia" w:ascii="仿宋_GB2312" w:hAnsi="仿宋_GB2312" w:cs="仿宋_GB2312"/>
          <w:sz w:val="32"/>
          <w:szCs w:val="32"/>
        </w:rPr>
        <w:t>日常公用经费调整预算数</w:t>
      </w:r>
      <w:r>
        <w:rPr>
          <w:rFonts w:ascii="仿宋_GB2312" w:hAnsi="仿宋_GB2312" w:cs="仿宋_GB2312"/>
          <w:sz w:val="32"/>
          <w:szCs w:val="32"/>
        </w:rPr>
        <w:t>3</w:t>
      </w:r>
      <w:r>
        <w:rPr>
          <w:rFonts w:hint="eastAsia" w:ascii="仿宋_GB2312" w:hAnsi="仿宋_GB2312" w:cs="仿宋_GB2312"/>
          <w:sz w:val="32"/>
          <w:szCs w:val="32"/>
          <w:lang w:val="en-US" w:eastAsia="zh-CN"/>
        </w:rPr>
        <w:t>,</w:t>
      </w:r>
      <w:r>
        <w:rPr>
          <w:rFonts w:ascii="仿宋_GB2312" w:hAnsi="仿宋_GB2312" w:cs="仿宋_GB2312"/>
          <w:sz w:val="32"/>
          <w:szCs w:val="32"/>
        </w:rPr>
        <w:t>710</w:t>
      </w:r>
      <w:r>
        <w:rPr>
          <w:rFonts w:hint="eastAsia" w:ascii="仿宋_GB2312" w:hAnsi="仿宋_GB2312" w:cs="仿宋_GB2312"/>
          <w:sz w:val="32"/>
          <w:szCs w:val="32"/>
          <w:lang w:val="en-US" w:eastAsia="zh-CN"/>
        </w:rPr>
        <w:t>,</w:t>
      </w:r>
      <w:r>
        <w:rPr>
          <w:rFonts w:ascii="仿宋_GB2312" w:hAnsi="仿宋_GB2312" w:cs="仿宋_GB2312"/>
          <w:sz w:val="32"/>
          <w:szCs w:val="32"/>
        </w:rPr>
        <w:t>511.8</w:t>
      </w:r>
      <w:r>
        <w:rPr>
          <w:rFonts w:hint="eastAsia" w:ascii="仿宋_GB2312" w:hAnsi="仿宋_GB2312" w:cs="仿宋_GB2312"/>
          <w:sz w:val="32"/>
          <w:szCs w:val="32"/>
        </w:rPr>
        <w:t>元;“三公”经费实际支出数518</w:t>
      </w:r>
      <w:r>
        <w:rPr>
          <w:rFonts w:hint="eastAsia" w:ascii="仿宋_GB2312" w:hAnsi="仿宋_GB2312" w:cs="仿宋_GB2312"/>
          <w:sz w:val="32"/>
          <w:szCs w:val="32"/>
          <w:lang w:val="en-US" w:eastAsia="zh-CN"/>
        </w:rPr>
        <w:t>,</w:t>
      </w:r>
      <w:r>
        <w:rPr>
          <w:rFonts w:hint="eastAsia" w:ascii="仿宋_GB2312" w:hAnsi="仿宋_GB2312" w:cs="仿宋_GB2312"/>
          <w:sz w:val="32"/>
          <w:szCs w:val="32"/>
        </w:rPr>
        <w:t>253.12元≤预算安排的“三公”经费数518</w:t>
      </w:r>
      <w:r>
        <w:rPr>
          <w:rFonts w:hint="eastAsia" w:ascii="仿宋_GB2312" w:hAnsi="仿宋_GB2312" w:cs="仿宋_GB2312"/>
          <w:sz w:val="32"/>
          <w:szCs w:val="32"/>
          <w:lang w:val="en-US" w:eastAsia="zh-CN"/>
        </w:rPr>
        <w:t>,</w:t>
      </w:r>
      <w:r>
        <w:rPr>
          <w:rFonts w:hint="eastAsia" w:ascii="仿宋_GB2312" w:hAnsi="仿宋_GB2312" w:cs="仿宋_GB2312"/>
          <w:sz w:val="32"/>
          <w:szCs w:val="32"/>
        </w:rPr>
        <w:t>253.12元。</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cs="仿宋_GB2312"/>
          <w:b/>
          <w:bCs/>
          <w:sz w:val="32"/>
          <w:szCs w:val="32"/>
        </w:rPr>
        <w:t xml:space="preserve">    </w:t>
      </w:r>
      <w:r>
        <w:rPr>
          <w:rFonts w:hint="eastAsia" w:ascii="仿宋_GB2312" w:hAnsi="仿宋_GB2312" w:cs="仿宋_GB2312"/>
          <w:b/>
          <w:bCs/>
          <w:sz w:val="32"/>
          <w:szCs w:val="32"/>
          <w:lang w:eastAsia="zh-CN"/>
        </w:rPr>
        <w:t>（</w:t>
      </w:r>
      <w:r>
        <w:rPr>
          <w:rFonts w:hint="eastAsia" w:ascii="仿宋_GB2312" w:hAnsi="仿宋_GB2312" w:cs="仿宋_GB2312"/>
          <w:b/>
          <w:bCs/>
          <w:sz w:val="32"/>
          <w:szCs w:val="32"/>
          <w:lang w:val="en-US" w:eastAsia="zh-CN"/>
        </w:rPr>
        <w:t>2</w:t>
      </w:r>
      <w:r>
        <w:rPr>
          <w:rFonts w:hint="eastAsia" w:ascii="仿宋_GB2312" w:hAnsi="仿宋_GB2312" w:cs="仿宋_GB2312"/>
          <w:b/>
          <w:bCs/>
          <w:sz w:val="32"/>
          <w:szCs w:val="32"/>
          <w:lang w:eastAsia="zh-CN"/>
        </w:rPr>
        <w:t>）</w:t>
      </w:r>
      <w:r>
        <w:rPr>
          <w:rFonts w:hint="eastAsia" w:ascii="仿宋_GB2312" w:hAnsi="仿宋_GB2312" w:cs="仿宋_GB2312"/>
          <w:b/>
          <w:bCs/>
          <w:sz w:val="32"/>
          <w:szCs w:val="32"/>
        </w:rPr>
        <w:t>效率性（9分，自评得9分）</w:t>
      </w:r>
      <w:r>
        <w:rPr>
          <w:rFonts w:hint="eastAsia" w:ascii="仿宋_GB2312" w:hAnsi="仿宋_GB2312" w:cs="仿宋_GB2312"/>
          <w:b/>
          <w:bCs/>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rPr>
        <w:t>1）重点工作完成率（3分，自评得3分）</w:t>
      </w:r>
      <w:r>
        <w:rPr>
          <w:rFonts w:hint="eastAsia" w:ascii="仿宋_GB2312" w:hAnsi="仿宋_GB2312" w:cs="仿宋_GB2312"/>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我厅按时按量完成省委省政府决策部署及上级交给的重点工作任务。重点工作主要如下：</w:t>
      </w:r>
      <w:r>
        <w:rPr>
          <w:rFonts w:hint="eastAsia" w:ascii="仿宋_GB2312" w:hAnsi="仿宋_GB2312" w:cs="仿宋_GB2312"/>
          <w:b/>
          <w:sz w:val="32"/>
          <w:szCs w:val="32"/>
        </w:rPr>
        <w:t>一是</w:t>
      </w:r>
      <w:r>
        <w:rPr>
          <w:rFonts w:hint="eastAsia" w:ascii="仿宋_GB2312" w:hAnsi="仿宋_GB2312" w:cs="仿宋_GB2312"/>
          <w:sz w:val="32"/>
          <w:szCs w:val="32"/>
        </w:rPr>
        <w:t>扎实有序推进应急管理体制改革向纵深发展。理顺应急管理机制并形成合力，明确“应急管理、安全生产、防灾减灾救灾”十八项主责主业，注重优化机制、协同高效；</w:t>
      </w:r>
      <w:r>
        <w:rPr>
          <w:rFonts w:hint="eastAsia" w:ascii="仿宋_GB2312" w:hAnsi="仿宋_GB2312" w:cs="仿宋_GB2312"/>
          <w:b/>
          <w:sz w:val="32"/>
          <w:szCs w:val="32"/>
        </w:rPr>
        <w:t>二是</w:t>
      </w:r>
      <w:r>
        <w:rPr>
          <w:rFonts w:hint="eastAsia" w:ascii="仿宋_GB2312" w:hAnsi="仿宋_GB2312" w:cs="仿宋_GB2312"/>
          <w:sz w:val="32"/>
          <w:szCs w:val="32"/>
        </w:rPr>
        <w:t>成立由厅主要负责人和副厅级以上干部为组长的九个专题调研组。深入开展“坚持以人民为中心的发展思想，推动新时期应急管理事业改革发展”等九大专题调研，开展了“党的建设同步化、应急手段信息化、应急．预案体系化、应急指挥扁平化、应急响应一体化、应急联动整体化、应急能力现代化、应急宣教社会化、防灾减灾生态化”等九个方面、十八项深化改革重点工作；</w:t>
      </w:r>
      <w:r>
        <w:rPr>
          <w:rFonts w:hint="eastAsia" w:ascii="仿宋_GB2312" w:hAnsi="仿宋_GB2312" w:cs="仿宋_GB2312"/>
          <w:b/>
          <w:sz w:val="32"/>
          <w:szCs w:val="32"/>
        </w:rPr>
        <w:t>三是</w:t>
      </w:r>
      <w:r>
        <w:rPr>
          <w:rFonts w:hint="eastAsia" w:ascii="仿宋_GB2312" w:hAnsi="仿宋_GB2312" w:cs="仿宋_GB2312"/>
          <w:sz w:val="32"/>
          <w:szCs w:val="32"/>
        </w:rPr>
        <w:t>做好应急救援和防灾减灾救灾工作。机构改革后首次跨市指挥调度森林航空护林直升机、森林防火专业队伍，成功指导协助珠海市扑灭板嶂山森林火灾；组织森林消防“双盲”实战演习，提升应急救援能力；成功指导处置乐广高速清远段槽罐车侧翻事故、东莞大虎山水域“惠丰年329”轮沉没应急救援工作。全面启动我省自然灾害类和事故灾难类专项应急预案制修订，深入推进综合防灾减灾工作，下拨中央和省级自然灾害生活救助资金4.2亿元，调拨约1400万元的省级救灾物资，全面完成2018 年因灾倒损住房恢复重建。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rPr>
        <w:t>2）绩效目标完成率和及时性（6分，自评得6分）</w:t>
      </w:r>
      <w:r>
        <w:rPr>
          <w:rFonts w:hint="eastAsia" w:ascii="仿宋_GB2312" w:hAnsi="仿宋_GB2312" w:cs="仿宋_GB2312"/>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截至评价基准日期，我厅年度工作目标任务均已按实施进度完成，取得良好的实效，产出数量与目标值基本相符。</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cs="仿宋_GB2312"/>
          <w:b/>
          <w:bCs/>
          <w:sz w:val="32"/>
          <w:szCs w:val="32"/>
          <w:lang w:eastAsia="zh-CN"/>
        </w:rPr>
        <w:t>（</w:t>
      </w:r>
      <w:r>
        <w:rPr>
          <w:rFonts w:hint="eastAsia" w:ascii="仿宋_GB2312" w:hAnsi="仿宋_GB2312" w:cs="仿宋_GB2312"/>
          <w:b/>
          <w:bCs/>
          <w:sz w:val="32"/>
          <w:szCs w:val="32"/>
          <w:lang w:val="en-US" w:eastAsia="zh-CN"/>
        </w:rPr>
        <w:t>3</w:t>
      </w:r>
      <w:r>
        <w:rPr>
          <w:rFonts w:hint="eastAsia" w:ascii="仿宋_GB2312" w:hAnsi="仿宋_GB2312" w:cs="仿宋_GB2312"/>
          <w:b/>
          <w:bCs/>
          <w:sz w:val="32"/>
          <w:szCs w:val="32"/>
          <w:lang w:eastAsia="zh-CN"/>
        </w:rPr>
        <w:t>）</w:t>
      </w:r>
      <w:r>
        <w:rPr>
          <w:rFonts w:hint="eastAsia" w:ascii="仿宋_GB2312" w:hAnsi="仿宋_GB2312" w:cs="仿宋_GB2312"/>
          <w:b/>
          <w:bCs/>
          <w:sz w:val="32"/>
          <w:szCs w:val="32"/>
        </w:rPr>
        <w:t>社会效益</w:t>
      </w:r>
      <w:bookmarkStart w:id="30" w:name="_Hlk14340973"/>
      <w:r>
        <w:rPr>
          <w:rFonts w:hint="eastAsia" w:ascii="仿宋_GB2312" w:hAnsi="仿宋_GB2312" w:cs="仿宋_GB2312"/>
          <w:b/>
          <w:bCs/>
          <w:sz w:val="32"/>
          <w:szCs w:val="32"/>
        </w:rPr>
        <w:t>（10分，自评得10分）</w:t>
      </w:r>
      <w:bookmarkEnd w:id="30"/>
      <w:r>
        <w:rPr>
          <w:rFonts w:hint="eastAsia" w:ascii="仿宋_GB2312" w:hAnsi="仿宋_GB2312" w:cs="仿宋_GB2312"/>
          <w:b/>
          <w:bCs/>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sz w:val="32"/>
          <w:szCs w:val="32"/>
        </w:rPr>
      </w:pPr>
      <w:bookmarkStart w:id="31" w:name="_Hlk14303031"/>
      <w:r>
        <w:rPr>
          <w:rFonts w:hint="eastAsia" w:ascii="仿宋_GB2312"/>
          <w:sz w:val="32"/>
          <w:szCs w:val="32"/>
        </w:rPr>
        <w:t>2018 年，我省安全生产形势进一步稳定好转，全年各类事故同比分别下降13.5%. 10.2%，事故总量和死亡人数连续17年下降，为2001年以来历史最低。全年火灾事故和死亡人数同比下降19.3％和27.4%，火灾死亡人数创改革开放40年以来最低。全省未发生重大以上森林火灾，低温冰冻及时防御，因灾“全倒户”恢复重建动工率100%，确保受灾群众春节前住上新房，有力有序有效保障全省人民群众生命财产安全和社会稳定。</w:t>
      </w:r>
    </w:p>
    <w:bookmarkEnd w:id="31"/>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cs="仿宋_GB2312"/>
          <w:b/>
          <w:bCs/>
          <w:sz w:val="32"/>
          <w:szCs w:val="32"/>
        </w:rPr>
        <w:t xml:space="preserve">    </w:t>
      </w:r>
      <w:r>
        <w:rPr>
          <w:rFonts w:hint="eastAsia" w:ascii="仿宋_GB2312" w:hAnsi="仿宋_GB2312" w:cs="仿宋_GB2312"/>
          <w:b/>
          <w:bCs/>
          <w:sz w:val="32"/>
          <w:szCs w:val="32"/>
          <w:lang w:eastAsia="zh-CN"/>
        </w:rPr>
        <w:t>（</w:t>
      </w:r>
      <w:r>
        <w:rPr>
          <w:rFonts w:hint="eastAsia" w:ascii="仿宋_GB2312" w:hAnsi="仿宋_GB2312" w:cs="仿宋_GB2312"/>
          <w:b/>
          <w:bCs/>
          <w:sz w:val="32"/>
          <w:szCs w:val="32"/>
          <w:lang w:val="en-US" w:eastAsia="zh-CN"/>
        </w:rPr>
        <w:t>4</w:t>
      </w:r>
      <w:r>
        <w:rPr>
          <w:rFonts w:hint="eastAsia" w:ascii="仿宋_GB2312" w:hAnsi="仿宋_GB2312" w:cs="仿宋_GB2312"/>
          <w:b/>
          <w:bCs/>
          <w:sz w:val="32"/>
          <w:szCs w:val="32"/>
          <w:lang w:eastAsia="zh-CN"/>
        </w:rPr>
        <w:t>）</w:t>
      </w:r>
      <w:r>
        <w:rPr>
          <w:rFonts w:hint="eastAsia" w:ascii="仿宋_GB2312" w:hAnsi="仿宋_GB2312" w:cs="仿宋_GB2312"/>
          <w:b/>
          <w:bCs/>
          <w:sz w:val="32"/>
          <w:szCs w:val="32"/>
        </w:rPr>
        <w:t>公平性（7分，自评得7分）</w:t>
      </w:r>
      <w:r>
        <w:rPr>
          <w:rFonts w:hint="eastAsia" w:ascii="仿宋_GB2312" w:hAnsi="仿宋_GB2312" w:cs="仿宋_GB2312"/>
          <w:b/>
          <w:bCs/>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rPr>
        <w:t>1）群众信访办理情况（3分，自评得3 分）</w:t>
      </w:r>
      <w:r>
        <w:rPr>
          <w:rFonts w:hint="eastAsia" w:ascii="仿宋_GB2312" w:hAnsi="仿宋_GB2312" w:cs="仿宋_GB2312"/>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我厅认真办理信访事项。通过强化分析研判、及时分类处理、加大督办力度、严格复查复核等方式，依法有效化解矛盾纠纷。目前我厅已设置的群众意见反映渠道：信访系统、信箱、电子邮箱、电话。当年度所有群众信访意见均有回复且回复意见均在规定时限内。2018年，共处理信访事项131件，其中来信110件、来访64起、158人次、网上信访15件，信访总量与去年同期相比明显下降。全年未因行政诉讼和复议引发重大群体性事件或者重大集体上访事件</w:t>
      </w:r>
      <w:r>
        <w:rPr>
          <w:rFonts w:hint="eastAsia" w:ascii="仿宋_GB2312" w:hAnsi="仿宋_GB2312" w:cs="仿宋_GB2312"/>
          <w:sz w:val="32"/>
          <w:szCs w:val="32"/>
          <w:lang w:val="en-US" w:eastAsia="zh-CN"/>
        </w:rPr>
        <w:t>,</w:t>
      </w:r>
      <w:r>
        <w:rPr>
          <w:rFonts w:hint="eastAsia" w:ascii="仿宋_GB2312" w:hAnsi="仿宋_GB2312" w:cs="仿宋_GB2312"/>
          <w:sz w:val="32"/>
          <w:szCs w:val="32"/>
        </w:rPr>
        <w:t>且群众信访办结率、答复率均为100%。</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rPr>
        <w:t>2）公众或服务对象满意度（4分，自评得4分）</w:t>
      </w:r>
      <w:r>
        <w:rPr>
          <w:rFonts w:hint="eastAsia" w:ascii="仿宋_GB2312" w:hAnsi="仿宋_GB2312" w:cs="仿宋_GB2312"/>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b/>
          <w:bCs/>
          <w:sz w:val="32"/>
          <w:szCs w:val="32"/>
        </w:rPr>
      </w:pPr>
      <w:r>
        <w:rPr>
          <w:rFonts w:hint="eastAsia" w:ascii="仿宋_GB2312" w:hAnsi="仿宋_GB2312" w:cs="仿宋_GB2312"/>
          <w:sz w:val="32"/>
          <w:szCs w:val="32"/>
        </w:rPr>
        <w:t>2018年度我厅积极推进法治政府建设，组织依法行政考评，考核情况反馈良好。我厅组建以来的多项工作先后受到了应急管理部和省委、省政府主要领导的批示肯定。</w:t>
      </w:r>
    </w:p>
    <w:p>
      <w:pPr>
        <w:pStyle w:val="3"/>
        <w:pageBreakBefore w:val="0"/>
        <w:widowControl w:val="0"/>
        <w:kinsoku/>
        <w:wordWrap/>
        <w:overflowPunct/>
        <w:topLinePunct w:val="0"/>
        <w:autoSpaceDE/>
        <w:autoSpaceDN/>
        <w:bidi w:val="0"/>
        <w:adjustRightInd/>
        <w:snapToGrid/>
        <w:spacing w:before="0" w:after="0" w:line="560" w:lineRule="exact"/>
        <w:ind w:firstLine="569" w:firstLineChars="177"/>
        <w:textAlignment w:val="auto"/>
        <w:rPr>
          <w:rFonts w:hint="eastAsia" w:ascii="楷体" w:hAnsi="楷体" w:eastAsia="楷体" w:cs="楷体"/>
        </w:rPr>
      </w:pPr>
      <w:bookmarkStart w:id="32" w:name="_Toc16600018"/>
      <w:r>
        <w:rPr>
          <w:rFonts w:hint="eastAsia" w:ascii="楷体" w:hAnsi="楷体" w:eastAsia="楷体" w:cs="楷体"/>
          <w:bCs w:val="0"/>
        </w:rPr>
        <w:t>（二）</w:t>
      </w:r>
      <w:bookmarkStart w:id="33" w:name="_Hlk16584558"/>
      <w:r>
        <w:rPr>
          <w:rFonts w:hint="eastAsia" w:ascii="楷体" w:hAnsi="楷体" w:eastAsia="楷体" w:cs="楷体"/>
          <w:bCs w:val="0"/>
        </w:rPr>
        <w:t>部门整体支出目标实现程度</w:t>
      </w:r>
      <w:bookmarkEnd w:id="33"/>
      <w:r>
        <w:rPr>
          <w:rFonts w:hint="eastAsia" w:ascii="楷体" w:hAnsi="楷体" w:eastAsia="楷体" w:cs="楷体"/>
          <w:bCs w:val="0"/>
        </w:rPr>
        <w:t>及使用绩效</w:t>
      </w:r>
      <w:bookmarkEnd w:id="32"/>
      <w:r>
        <w:rPr>
          <w:rFonts w:hint="eastAsia" w:ascii="楷体" w:hAnsi="楷体" w:eastAsia="楷体" w:cs="楷体"/>
          <w:bCs w:val="0"/>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sz w:val="32"/>
          <w:szCs w:val="32"/>
        </w:rPr>
      </w:pPr>
      <w:r>
        <w:rPr>
          <w:rFonts w:hint="eastAsia" w:ascii="仿宋_GB2312"/>
          <w:sz w:val="32"/>
          <w:szCs w:val="32"/>
        </w:rPr>
        <w:t>2018年，我厅坚持以习近平新时代中国特色社会主义思想为指导，全面贯彻落实党的十九大精神，深入学习贯彻习近平总书记视察广东重要讲话精神以及关于应急管理、安全生产和防灾减灾救灾重要论述，按照省委、省政府工作部署以及 “高、统、快、防、实”的工作思路，认真落实各项工作部署，取得良好的成效。我厅圆满完成了2018年整体支出绩效目标的相关任务，具体的实现程度情况总结如下：</w:t>
      </w:r>
      <w:r>
        <w:rPr>
          <w:rFonts w:ascii="仿宋_GB2312"/>
          <w:sz w:val="32"/>
          <w:szCs w:val="32"/>
        </w:rPr>
        <w:t xml:space="preserve"> </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sz w:val="32"/>
          <w:szCs w:val="32"/>
          <w:lang w:eastAsia="zh-CN"/>
        </w:rPr>
      </w:pPr>
      <w:bookmarkStart w:id="34" w:name="_Hlk16584723"/>
      <w:r>
        <w:rPr>
          <w:rFonts w:hint="eastAsia" w:ascii="仿宋_GB2312"/>
          <w:b/>
          <w:sz w:val="32"/>
          <w:szCs w:val="32"/>
        </w:rPr>
        <w:t>1.</w:t>
      </w:r>
      <w:r>
        <w:rPr>
          <w:rFonts w:hint="eastAsia"/>
          <w:b/>
        </w:rPr>
        <w:t xml:space="preserve"> </w:t>
      </w:r>
      <w:r>
        <w:rPr>
          <w:rFonts w:hint="eastAsia" w:ascii="仿宋_GB2312"/>
          <w:b/>
          <w:sz w:val="32"/>
          <w:szCs w:val="32"/>
        </w:rPr>
        <w:t>部门整体支出目标实现程度</w:t>
      </w:r>
      <w:r>
        <w:rPr>
          <w:rFonts w:hint="eastAsia" w:ascii="仿宋_GB2312"/>
          <w:b/>
          <w:sz w:val="32"/>
          <w:szCs w:val="32"/>
          <w:lang w:eastAsia="zh-CN"/>
        </w:rPr>
        <w:t>。</w:t>
      </w:r>
    </w:p>
    <w:bookmarkEnd w:id="34"/>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b/>
          <w:bCs/>
          <w:sz w:val="32"/>
          <w:szCs w:val="32"/>
        </w:rPr>
      </w:pPr>
      <w:r>
        <w:rPr>
          <w:rFonts w:hint="eastAsia" w:ascii="仿宋_GB2312"/>
          <w:b/>
          <w:sz w:val="32"/>
          <w:szCs w:val="32"/>
          <w:lang w:val="en-US" w:eastAsia="zh-CN"/>
        </w:rPr>
        <w:t>(1)</w:t>
      </w:r>
      <w:r>
        <w:rPr>
          <w:rFonts w:hint="eastAsia" w:ascii="仿宋_GB2312" w:hAnsi="仿宋_GB2312" w:cs="仿宋_GB2312"/>
          <w:b/>
          <w:bCs/>
          <w:sz w:val="32"/>
          <w:szCs w:val="32"/>
        </w:rPr>
        <w:t>应急管理体制改革取得阶段性胜利。</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bCs/>
          <w:sz w:val="32"/>
          <w:szCs w:val="32"/>
        </w:rPr>
      </w:pPr>
      <w:r>
        <w:rPr>
          <w:rFonts w:hint="eastAsia" w:ascii="仿宋_GB2312" w:hAnsi="仿宋_GB2312" w:cs="仿宋_GB2312"/>
          <w:bCs/>
          <w:sz w:val="32"/>
          <w:szCs w:val="32"/>
        </w:rPr>
        <w:t>2018年，我厅紧紧抓住制定“三定”规定这个“牛鼻子”，</w:t>
      </w:r>
      <w:r>
        <w:rPr>
          <w:rFonts w:hint="eastAsia" w:ascii="仿宋_GB2312" w:hAnsi="仿宋_GB2312" w:cs="仿宋_GB2312"/>
          <w:b/>
          <w:bCs/>
          <w:sz w:val="32"/>
          <w:szCs w:val="32"/>
        </w:rPr>
        <w:t>一是</w:t>
      </w:r>
      <w:r>
        <w:rPr>
          <w:rFonts w:hint="eastAsia" w:ascii="仿宋_GB2312" w:hAnsi="仿宋_GB2312" w:cs="仿宋_GB2312"/>
          <w:bCs/>
          <w:sz w:val="32"/>
          <w:szCs w:val="32"/>
        </w:rPr>
        <w:t>厘清与相关部门在自然灾害防治、安全生产监管、省级救灾物资储备、石油天然气管道保护（城镇燃气管道除外）等方面的职责分工；</w:t>
      </w:r>
      <w:r>
        <w:rPr>
          <w:rFonts w:hint="eastAsia" w:ascii="仿宋_GB2312" w:hAnsi="仿宋_GB2312" w:cs="仿宋_GB2312"/>
          <w:b/>
          <w:bCs/>
          <w:sz w:val="32"/>
          <w:szCs w:val="32"/>
        </w:rPr>
        <w:t>二是</w:t>
      </w:r>
      <w:r>
        <w:rPr>
          <w:rFonts w:hint="eastAsia" w:ascii="仿宋_GB2312" w:hAnsi="仿宋_GB2312" w:cs="仿宋_GB2312"/>
          <w:bCs/>
          <w:sz w:val="32"/>
          <w:szCs w:val="32"/>
        </w:rPr>
        <w:t>明确了“应急管理、安全生产、防灾减灾救灾”十八项主责主业；</w:t>
      </w:r>
      <w:r>
        <w:rPr>
          <w:rFonts w:hint="eastAsia" w:ascii="仿宋_GB2312" w:hAnsi="仿宋_GB2312" w:cs="仿宋_GB2312"/>
          <w:b/>
          <w:bCs/>
          <w:sz w:val="32"/>
          <w:szCs w:val="32"/>
        </w:rPr>
        <w:t>三是</w:t>
      </w:r>
      <w:r>
        <w:rPr>
          <w:rFonts w:hint="eastAsia" w:ascii="仿宋_GB2312" w:hAnsi="仿宋_GB2312" w:cs="仿宋_GB2312"/>
          <w:bCs/>
          <w:sz w:val="32"/>
          <w:szCs w:val="32"/>
        </w:rPr>
        <w:t>主动加强与省政府办公厅等单位沟通联系，有效解决自然灾害防治、安全生产监管、突发事件应对等原有职能体系不完全符合优化协同高效要求的问题；</w:t>
      </w:r>
      <w:r>
        <w:rPr>
          <w:rFonts w:hint="eastAsia" w:ascii="仿宋_GB2312" w:hAnsi="仿宋_GB2312" w:cs="仿宋_GB2312"/>
          <w:b/>
          <w:bCs/>
          <w:sz w:val="32"/>
          <w:szCs w:val="32"/>
        </w:rPr>
        <w:t>四是</w:t>
      </w:r>
      <w:r>
        <w:rPr>
          <w:rFonts w:hint="eastAsia" w:ascii="仿宋_GB2312" w:hAnsi="仿宋_GB2312" w:cs="仿宋_GB2312"/>
          <w:bCs/>
          <w:sz w:val="32"/>
          <w:szCs w:val="32"/>
        </w:rPr>
        <w:t>21个地市应急管理局正式组建，全省应急管理体制改革向纵深有序推进。</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b/>
          <w:sz w:val="32"/>
          <w:szCs w:val="32"/>
        </w:rPr>
      </w:pPr>
      <w:r>
        <w:rPr>
          <w:rFonts w:hint="eastAsia" w:ascii="仿宋_GB2312"/>
          <w:b/>
          <w:sz w:val="32"/>
          <w:szCs w:val="32"/>
          <w:lang w:val="en-US" w:eastAsia="zh-CN"/>
        </w:rPr>
        <w:t>(2)</w:t>
      </w:r>
      <w:r>
        <w:rPr>
          <w:rFonts w:hint="eastAsia" w:ascii="仿宋_GB2312"/>
          <w:b/>
          <w:sz w:val="32"/>
          <w:szCs w:val="32"/>
        </w:rPr>
        <w:t>安全生产管理工作提质</w:t>
      </w:r>
      <w:r>
        <w:rPr>
          <w:rFonts w:hint="eastAsia" w:ascii="仿宋_GB2312" w:hAnsi="仿宋_GB2312" w:cs="仿宋_GB2312"/>
          <w:b/>
          <w:sz w:val="32"/>
          <w:szCs w:val="32"/>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sz w:val="32"/>
          <w:szCs w:val="32"/>
        </w:rPr>
        <w:t>一是</w:t>
      </w:r>
      <w:r>
        <w:rPr>
          <w:rFonts w:hint="eastAsia" w:ascii="仿宋_GB2312" w:hAnsi="仿宋_GB2312" w:cs="仿宋_GB2312"/>
          <w:sz w:val="32"/>
          <w:szCs w:val="32"/>
        </w:rPr>
        <w:t>全面落实安全生产责任制。第一，健全安全生产责任体系。全力推动协助省委办公厅、省府办公厅印发《关于全面落实企业安全生产主体责任的通知》等文件；第二，推动安全生产责任落实。督促推动各级党委、政府和部门主要负责人定期专题研究部署、带队检查；第三，强化安全生产工作考核。拟订年度安全生产责任书，完成对全省21个地市和37个省有关单位2017年度安全生产责任制考核。</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sz w:val="32"/>
          <w:szCs w:val="32"/>
        </w:rPr>
        <w:t>二是</w:t>
      </w:r>
      <w:r>
        <w:rPr>
          <w:rFonts w:hint="eastAsia" w:ascii="仿宋_GB2312" w:hAnsi="仿宋_GB2312" w:cs="仿宋_GB2312"/>
          <w:sz w:val="32"/>
          <w:szCs w:val="32"/>
        </w:rPr>
        <w:t>全面防范遏制发生重特大事故。</w:t>
      </w:r>
      <w:r>
        <w:rPr>
          <w:rFonts w:hint="eastAsia" w:ascii="仿宋_GB2312" w:hAnsi="仿宋_GB2312" w:cs="仿宋_GB2312"/>
          <w:b/>
          <w:sz w:val="32"/>
          <w:szCs w:val="32"/>
        </w:rPr>
        <w:t>第一，</w:t>
      </w:r>
      <w:r>
        <w:rPr>
          <w:rFonts w:hint="eastAsia" w:ascii="仿宋_GB2312" w:hAnsi="仿宋_GB2312" w:cs="仿宋_GB2312"/>
          <w:sz w:val="32"/>
          <w:szCs w:val="32"/>
        </w:rPr>
        <w:t>全面部署推动防范重特大事故工作。组织4次向省委常委会会议、3次向省政府常务会议专题汇报安全生产工作，召开全省安全生产工作会议和每季度防范重特大生产安全事故工作电视电话会议，多次组织召开安全生产专题会议、工作会议，制定印发年度安全生产工作要点；</w:t>
      </w:r>
      <w:r>
        <w:rPr>
          <w:rFonts w:hint="eastAsia" w:ascii="仿宋_GB2312" w:hAnsi="仿宋_GB2312" w:cs="仿宋_GB2312"/>
          <w:b/>
          <w:sz w:val="32"/>
          <w:szCs w:val="32"/>
        </w:rPr>
        <w:t>第二</w:t>
      </w:r>
      <w:r>
        <w:rPr>
          <w:rFonts w:hint="eastAsia" w:ascii="仿宋_GB2312" w:hAnsi="仿宋_GB2312" w:cs="仿宋_GB2312"/>
          <w:sz w:val="32"/>
          <w:szCs w:val="32"/>
        </w:rPr>
        <w:t>，持续推进道路交通等七类重点行业领域安全生产专项整治；</w:t>
      </w:r>
      <w:r>
        <w:rPr>
          <w:rFonts w:hint="eastAsia" w:ascii="仿宋_GB2312" w:hAnsi="仿宋_GB2312" w:cs="仿宋_GB2312"/>
          <w:b/>
          <w:sz w:val="32"/>
          <w:szCs w:val="32"/>
        </w:rPr>
        <w:t>第三</w:t>
      </w:r>
      <w:r>
        <w:rPr>
          <w:rFonts w:hint="eastAsia" w:ascii="仿宋_GB2312" w:hAnsi="仿宋_GB2312" w:cs="仿宋_GB2312"/>
          <w:sz w:val="32"/>
          <w:szCs w:val="32"/>
        </w:rPr>
        <w:t>，抓好岁末年初特别是机构改革期间安全防范工作。</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sz w:val="32"/>
          <w:szCs w:val="32"/>
        </w:rPr>
        <w:t>三是</w:t>
      </w:r>
      <w:r>
        <w:rPr>
          <w:rFonts w:hint="eastAsia" w:ascii="仿宋_GB2312" w:hAnsi="仿宋_GB2312" w:cs="仿宋_GB2312"/>
          <w:sz w:val="32"/>
          <w:szCs w:val="32"/>
        </w:rPr>
        <w:t>全面排查治理各类事故隐患。第一，深入开展一批安全生产督查检查。牵头组织开展春运安全保障综合督查及“两会”期间等6次督查检查，抽查检查各类企业（场所、设施）2701个、发现隐患问题5018项。</w:t>
      </w:r>
      <w:r>
        <w:rPr>
          <w:rFonts w:hint="eastAsia" w:ascii="仿宋_GB2312" w:hAnsi="仿宋_GB2312" w:cs="仿宋_GB2312"/>
          <w:b/>
          <w:sz w:val="32"/>
          <w:szCs w:val="32"/>
        </w:rPr>
        <w:t>第二，</w:t>
      </w:r>
      <w:r>
        <w:rPr>
          <w:rFonts w:hint="eastAsia" w:ascii="仿宋_GB2312" w:hAnsi="仿宋_GB2312" w:cs="仿宋_GB2312"/>
          <w:sz w:val="32"/>
          <w:szCs w:val="32"/>
        </w:rPr>
        <w:t>挂牌督办一批重大事故隐患。省安委会直接挂牌督办重大事故隐患25个，督促省教育、国土、公安交管、消防等部门挂牌督办本行业领域重大隐患13个、各地市挂牌督办145个，合力治理重大事故隐患。</w:t>
      </w:r>
      <w:r>
        <w:rPr>
          <w:rFonts w:hint="eastAsia" w:ascii="仿宋_GB2312" w:hAnsi="仿宋_GB2312" w:cs="仿宋_GB2312"/>
          <w:b/>
          <w:sz w:val="32"/>
          <w:szCs w:val="32"/>
        </w:rPr>
        <w:t>第三，</w:t>
      </w:r>
      <w:r>
        <w:rPr>
          <w:rFonts w:hint="eastAsia" w:ascii="仿宋_GB2312" w:hAnsi="仿宋_GB2312" w:cs="仿宋_GB2312"/>
          <w:sz w:val="32"/>
          <w:szCs w:val="32"/>
        </w:rPr>
        <w:t>协调督促有关部门、地市解决京广高铁沿线等一批重点难点问题。</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sz w:val="32"/>
          <w:szCs w:val="32"/>
        </w:rPr>
      </w:pPr>
      <w:r>
        <w:rPr>
          <w:rFonts w:hint="eastAsia" w:ascii="仿宋_GB2312" w:hAnsi="仿宋_GB2312" w:cs="仿宋_GB2312"/>
          <w:b/>
          <w:sz w:val="32"/>
          <w:szCs w:val="32"/>
        </w:rPr>
        <w:t>四是</w:t>
      </w:r>
      <w:r>
        <w:rPr>
          <w:rFonts w:hint="eastAsia" w:ascii="仿宋_GB2312" w:hAnsi="仿宋_GB2312" w:cs="仿宋_GB2312"/>
          <w:sz w:val="32"/>
          <w:szCs w:val="32"/>
        </w:rPr>
        <w:t>强化安全监管执法工作。</w:t>
      </w:r>
      <w:r>
        <w:rPr>
          <w:rFonts w:hint="eastAsia" w:ascii="仿宋_GB2312" w:hAnsi="仿宋_GB2312" w:cs="仿宋_GB2312"/>
          <w:b/>
          <w:sz w:val="32"/>
          <w:szCs w:val="32"/>
        </w:rPr>
        <w:t>第一，</w:t>
      </w:r>
      <w:r>
        <w:rPr>
          <w:rFonts w:hint="eastAsia" w:ascii="仿宋_GB2312" w:hAnsi="仿宋_GB2312" w:cs="仿宋_GB2312"/>
          <w:sz w:val="32"/>
          <w:szCs w:val="32"/>
        </w:rPr>
        <w:t>开展非煤矿山复产复工检查等4项非煤矿山行政执法行动，共检查150家企业；</w:t>
      </w:r>
      <w:r>
        <w:rPr>
          <w:rFonts w:hint="eastAsia" w:ascii="仿宋_GB2312" w:hAnsi="仿宋_GB2312" w:cs="仿宋_GB2312"/>
          <w:b/>
          <w:sz w:val="32"/>
          <w:szCs w:val="32"/>
        </w:rPr>
        <w:t>第二，</w:t>
      </w:r>
      <w:r>
        <w:rPr>
          <w:rFonts w:hint="eastAsia" w:ascii="仿宋_GB2312" w:hAnsi="仿宋_GB2312" w:cs="仿宋_GB2312"/>
          <w:sz w:val="32"/>
          <w:szCs w:val="32"/>
        </w:rPr>
        <w:t>组织粉尘涉爆专项督查行动等10个批次工贸行业督查，共检查380家企业。</w:t>
      </w:r>
      <w:r>
        <w:rPr>
          <w:rFonts w:hint="eastAsia" w:ascii="仿宋_GB2312" w:hAnsi="仿宋_GB2312" w:cs="仿宋_GB2312"/>
          <w:b/>
          <w:sz w:val="32"/>
          <w:szCs w:val="32"/>
        </w:rPr>
        <w:t>第三，</w:t>
      </w:r>
      <w:r>
        <w:rPr>
          <w:rFonts w:hint="eastAsia" w:ascii="仿宋_GB2312" w:hAnsi="仿宋_GB2312" w:cs="仿宋_GB2312"/>
          <w:sz w:val="32"/>
          <w:szCs w:val="32"/>
        </w:rPr>
        <w:t>开展对37家年度重点企业安全生产监督检查行动。</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b/>
          <w:sz w:val="32"/>
          <w:szCs w:val="32"/>
        </w:rPr>
      </w:pPr>
      <w:bookmarkStart w:id="35" w:name="_Hlk14303123"/>
      <w:r>
        <w:rPr>
          <w:rFonts w:hint="eastAsia" w:ascii="仿宋_GB2312" w:hAnsi="仿宋_GB2312" w:cs="仿宋_GB2312"/>
          <w:b/>
          <w:sz w:val="32"/>
          <w:szCs w:val="32"/>
          <w:lang w:val="en-US" w:eastAsia="zh-CN"/>
        </w:rPr>
        <w:t>(3)</w:t>
      </w:r>
      <w:bookmarkEnd w:id="35"/>
      <w:r>
        <w:rPr>
          <w:rFonts w:hint="eastAsia" w:ascii="仿宋_GB2312" w:hAnsi="仿宋_GB2312" w:cs="仿宋_GB2312"/>
          <w:b/>
          <w:sz w:val="32"/>
          <w:szCs w:val="32"/>
        </w:rPr>
        <w:t>创新应急管理工作机制。</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sz w:val="32"/>
          <w:szCs w:val="32"/>
        </w:rPr>
        <w:t>一是</w:t>
      </w:r>
      <w:r>
        <w:rPr>
          <w:rFonts w:hint="eastAsia" w:ascii="仿宋_GB2312" w:hAnsi="仿宋_GB2312" w:cs="仿宋_GB2312"/>
          <w:sz w:val="32"/>
          <w:szCs w:val="32"/>
        </w:rPr>
        <w:t>加强应急救援力量建设。</w:t>
      </w:r>
      <w:r>
        <w:rPr>
          <w:rFonts w:hint="eastAsia" w:ascii="仿宋_GB2312" w:hAnsi="仿宋_GB2312" w:cs="仿宋_GB2312"/>
          <w:b/>
          <w:sz w:val="32"/>
          <w:szCs w:val="32"/>
        </w:rPr>
        <w:t>第一，</w:t>
      </w:r>
      <w:r>
        <w:rPr>
          <w:rFonts w:hint="eastAsia" w:ascii="仿宋_GB2312" w:hAnsi="仿宋_GB2312" w:cs="仿宋_GB2312"/>
          <w:sz w:val="32"/>
          <w:szCs w:val="32"/>
        </w:rPr>
        <w:t>根据相关文件精神，成立由厅主要负责人和副厅级以上干部为组长的九个专题调研组，积极开展应急力量调研，与省地震局等单位交流，建立应急队伍微信工作群；</w:t>
      </w:r>
      <w:r>
        <w:rPr>
          <w:rFonts w:hint="eastAsia" w:ascii="仿宋_GB2312" w:hAnsi="仿宋_GB2312" w:cs="仿宋_GB2312"/>
          <w:b/>
          <w:sz w:val="32"/>
          <w:szCs w:val="32"/>
        </w:rPr>
        <w:t>第二，</w:t>
      </w:r>
      <w:r>
        <w:rPr>
          <w:rFonts w:hint="eastAsia" w:ascii="仿宋_GB2312" w:hAnsi="仿宋_GB2312" w:cs="仿宋_GB2312"/>
          <w:sz w:val="32"/>
          <w:szCs w:val="32"/>
        </w:rPr>
        <w:t>组织省社会救援力量参加全国首届社会救援力量技能竞赛；</w:t>
      </w:r>
      <w:r>
        <w:rPr>
          <w:rFonts w:hint="eastAsia" w:ascii="仿宋_GB2312" w:hAnsi="仿宋_GB2312" w:cs="仿宋_GB2312"/>
          <w:b/>
          <w:sz w:val="32"/>
          <w:szCs w:val="32"/>
        </w:rPr>
        <w:t>第三</w:t>
      </w:r>
      <w:r>
        <w:rPr>
          <w:rFonts w:hint="eastAsia" w:ascii="仿宋_GB2312" w:hAnsi="仿宋_GB2312" w:cs="仿宋_GB2312"/>
          <w:sz w:val="32"/>
          <w:szCs w:val="32"/>
        </w:rPr>
        <w:t>，准确掌握全省各专业和社会应急救援力量情况，收集矿山等专业应急救援队伍，以及登记在册的36支社会救援力量名单。</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cs="仿宋_GB2312"/>
          <w:sz w:val="32"/>
          <w:szCs w:val="32"/>
        </w:rPr>
      </w:pPr>
      <w:r>
        <w:rPr>
          <w:rFonts w:hint="eastAsia" w:ascii="仿宋_GB2312" w:hAnsi="仿宋_GB2312" w:cs="仿宋_GB2312"/>
          <w:b/>
          <w:sz w:val="32"/>
          <w:szCs w:val="32"/>
        </w:rPr>
        <w:t>二是</w:t>
      </w:r>
      <w:r>
        <w:rPr>
          <w:rFonts w:hint="eastAsia" w:ascii="仿宋_GB2312" w:hAnsi="仿宋_GB2312" w:cs="仿宋_GB2312"/>
          <w:sz w:val="32"/>
          <w:szCs w:val="32"/>
        </w:rPr>
        <w:t>加强应急预案管理。对我省自然灾害类和事故灾难类15个专项应急预案进行全面梳理，对标国家指挥部调整及预案修订情况，相应提出我省指挥部调整和预案修订建议。</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cs="仿宋_GB2312"/>
          <w:sz w:val="32"/>
          <w:szCs w:val="32"/>
        </w:rPr>
      </w:pPr>
      <w:r>
        <w:rPr>
          <w:rFonts w:hint="eastAsia" w:ascii="仿宋_GB2312" w:hAnsi="仿宋_GB2312" w:cs="仿宋_GB2312"/>
          <w:b/>
          <w:sz w:val="32"/>
          <w:szCs w:val="32"/>
        </w:rPr>
        <w:t>三是</w:t>
      </w:r>
      <w:r>
        <w:rPr>
          <w:rFonts w:hint="eastAsia" w:ascii="仿宋_GB2312" w:hAnsi="仿宋_GB2312" w:cs="仿宋_GB2312"/>
          <w:sz w:val="32"/>
          <w:szCs w:val="32"/>
        </w:rPr>
        <w:t>加强应急机制建设。先后研究制订了《省应急管理厅处置低温冰冻灾害前方（现场）指挥部工作方案》等应急工作方案，确保工作有序开展。</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cs="仿宋_GB2312"/>
          <w:sz w:val="32"/>
          <w:szCs w:val="32"/>
        </w:rPr>
      </w:pPr>
      <w:r>
        <w:rPr>
          <w:rFonts w:hint="eastAsia" w:ascii="仿宋_GB2312" w:hAnsi="仿宋_GB2312" w:cs="仿宋_GB2312"/>
          <w:b/>
          <w:sz w:val="32"/>
          <w:szCs w:val="32"/>
        </w:rPr>
        <w:t>四是</w:t>
      </w:r>
      <w:r>
        <w:rPr>
          <w:rFonts w:hint="eastAsia" w:ascii="仿宋_GB2312" w:hAnsi="仿宋_GB2312" w:cs="仿宋_GB2312"/>
          <w:sz w:val="32"/>
          <w:szCs w:val="32"/>
        </w:rPr>
        <w:t>妥善处理相关应急处置及救援工作。例如处置乐广高速清远段槽罐车侧翻事故，确保救援过程未发生人员伤亡和其他衍生事故；赴东莞大虎山水域协调“惠丰年329”轮沉没应急救援工作。</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sz w:val="32"/>
          <w:szCs w:val="32"/>
          <w:lang w:val="en-US" w:eastAsia="zh-CN"/>
        </w:rPr>
        <w:t>(4)</w:t>
      </w:r>
      <w:r>
        <w:rPr>
          <w:rFonts w:hint="eastAsia" w:ascii="仿宋_GB2312"/>
          <w:b/>
          <w:sz w:val="32"/>
          <w:szCs w:val="32"/>
        </w:rPr>
        <w:t>防灾减灾救灾力量强化</w:t>
      </w:r>
      <w:r>
        <w:rPr>
          <w:rFonts w:hint="eastAsia" w:ascii="仿宋_GB2312" w:hAnsi="仿宋_GB2312" w:cs="仿宋_GB2312"/>
          <w:b/>
          <w:sz w:val="32"/>
          <w:szCs w:val="32"/>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sz w:val="32"/>
          <w:szCs w:val="32"/>
        </w:rPr>
        <w:t>一是</w:t>
      </w:r>
      <w:r>
        <w:rPr>
          <w:rFonts w:hint="eastAsia" w:ascii="仿宋_GB2312" w:hAnsi="仿宋_GB2312" w:cs="仿宋_GB2312"/>
          <w:sz w:val="32"/>
          <w:szCs w:val="32"/>
        </w:rPr>
        <w:t>做好防风防汛防旱防冻工作。进一步明确重点工程防汛责任人，跟进《广东省防汛防旱防风条例》出台；及时组织修订汛旱风冻专项预案；做好汛前准备各项工作，开展全省汛前防汛备汛大检查；组织协调防风防汛防旱防冻工作。</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sz w:val="32"/>
          <w:szCs w:val="32"/>
        </w:rPr>
        <w:t>二是</w:t>
      </w:r>
      <w:r>
        <w:rPr>
          <w:rFonts w:hint="eastAsia" w:ascii="仿宋_GB2312" w:hAnsi="仿宋_GB2312" w:cs="仿宋_GB2312"/>
          <w:sz w:val="32"/>
          <w:szCs w:val="32"/>
        </w:rPr>
        <w:t>做好灾害应急救助工作。</w:t>
      </w:r>
      <w:r>
        <w:rPr>
          <w:rFonts w:hint="eastAsia" w:ascii="仿宋_GB2312" w:hAnsi="仿宋_GB2312" w:cs="仿宋_GB2312"/>
          <w:b/>
          <w:sz w:val="32"/>
          <w:szCs w:val="32"/>
        </w:rPr>
        <w:t>第一</w:t>
      </w:r>
      <w:r>
        <w:rPr>
          <w:rFonts w:hint="eastAsia" w:ascii="仿宋_GB2312" w:hAnsi="仿宋_GB2312" w:cs="仿宋_GB2312"/>
          <w:sz w:val="32"/>
          <w:szCs w:val="32"/>
        </w:rPr>
        <w:t>，及时启动应急响应。全年启动省级救灾预警响应9次、救灾应急响应8次，强化应急值守，及时收集、统计和上报灾情和救灾情况。</w:t>
      </w:r>
      <w:r>
        <w:rPr>
          <w:rFonts w:hint="eastAsia" w:ascii="仿宋_GB2312" w:hAnsi="仿宋_GB2312" w:cs="仿宋_GB2312"/>
          <w:b/>
          <w:sz w:val="32"/>
          <w:szCs w:val="32"/>
        </w:rPr>
        <w:t>第二，</w:t>
      </w:r>
      <w:r>
        <w:rPr>
          <w:rFonts w:hint="eastAsia" w:ascii="仿宋_GB2312" w:hAnsi="仿宋_GB2312" w:cs="仿宋_GB2312"/>
          <w:sz w:val="32"/>
          <w:szCs w:val="32"/>
        </w:rPr>
        <w:t>全年组织安排47个工作组深入灾区靠前指挥，指导救灾工作。</w:t>
      </w:r>
      <w:r>
        <w:rPr>
          <w:rFonts w:hint="eastAsia" w:ascii="仿宋_GB2312" w:hAnsi="仿宋_GB2312" w:cs="仿宋_GB2312"/>
          <w:b/>
          <w:sz w:val="32"/>
          <w:szCs w:val="32"/>
        </w:rPr>
        <w:t>第三，</w:t>
      </w:r>
      <w:r>
        <w:rPr>
          <w:rFonts w:hint="eastAsia" w:ascii="仿宋_GB2312" w:hAnsi="仿宋_GB2312" w:cs="仿宋_GB2312"/>
          <w:sz w:val="32"/>
          <w:szCs w:val="32"/>
        </w:rPr>
        <w:t>全年下拨中央和省级自然灾害生活救助资金4.2亿元，调拨衣被等折款约1400万元的省级救灾物资一批。</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sz w:val="32"/>
          <w:szCs w:val="32"/>
        </w:rPr>
        <w:t>三是</w:t>
      </w:r>
      <w:r>
        <w:rPr>
          <w:rFonts w:hint="eastAsia" w:ascii="仿宋_GB2312" w:hAnsi="仿宋_GB2312" w:cs="仿宋_GB2312"/>
          <w:sz w:val="32"/>
          <w:szCs w:val="32"/>
        </w:rPr>
        <w:t>推进因灾倒损住房恢复重建。</w:t>
      </w:r>
      <w:r>
        <w:rPr>
          <w:rFonts w:hint="eastAsia" w:ascii="仿宋_GB2312" w:hAnsi="仿宋_GB2312" w:cs="仿宋_GB2312"/>
          <w:b/>
          <w:sz w:val="32"/>
          <w:szCs w:val="32"/>
        </w:rPr>
        <w:t>第一，</w:t>
      </w:r>
      <w:r>
        <w:rPr>
          <w:rFonts w:hint="eastAsia" w:ascii="仿宋_GB2312" w:hAnsi="仿宋_GB2312" w:cs="仿宋_GB2312"/>
          <w:sz w:val="32"/>
          <w:szCs w:val="32"/>
        </w:rPr>
        <w:t>组织各地开展查灾核灾、因灾倒损住房恢复重建等工作；</w:t>
      </w:r>
      <w:r>
        <w:rPr>
          <w:rFonts w:hint="eastAsia" w:ascii="仿宋_GB2312" w:hAnsi="仿宋_GB2312" w:cs="仿宋_GB2312"/>
          <w:b/>
          <w:sz w:val="32"/>
          <w:szCs w:val="32"/>
        </w:rPr>
        <w:t>第二</w:t>
      </w:r>
      <w:r>
        <w:rPr>
          <w:rFonts w:hint="eastAsia" w:ascii="仿宋_GB2312" w:hAnsi="仿宋_GB2312" w:cs="仿宋_GB2312"/>
          <w:sz w:val="32"/>
          <w:szCs w:val="32"/>
        </w:rPr>
        <w:t>，下发重建进度通报2期，督促地方落实主体责任，对重建进度较慢的地市进行督导；</w:t>
      </w:r>
      <w:r>
        <w:rPr>
          <w:rFonts w:hint="eastAsia" w:ascii="仿宋_GB2312" w:hAnsi="仿宋_GB2312" w:cs="仿宋_GB2312"/>
          <w:b/>
          <w:sz w:val="32"/>
          <w:szCs w:val="32"/>
        </w:rPr>
        <w:t>第三，</w:t>
      </w:r>
      <w:r>
        <w:rPr>
          <w:rFonts w:hint="eastAsia" w:ascii="仿宋_GB2312" w:hAnsi="仿宋_GB2312" w:cs="仿宋_GB2312"/>
          <w:sz w:val="32"/>
          <w:szCs w:val="32"/>
        </w:rPr>
        <w:t>开展实地督导。先后于2018年11月中旬、2019年1月上旬共派出4个工作组到有关市实地检查重建情况。据统计，截至2019年1月11日，全省因灾“全倒户”1331户，已竣工1302户，竣工率98%；因灾“严损户”1987户，已全部完成修复。</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cs="仿宋_GB2312"/>
          <w:sz w:val="32"/>
          <w:szCs w:val="32"/>
        </w:rPr>
      </w:pPr>
      <w:r>
        <w:rPr>
          <w:rFonts w:hint="eastAsia" w:ascii="仿宋_GB2312" w:hAnsi="仿宋_GB2312" w:cs="仿宋_GB2312"/>
          <w:b/>
          <w:sz w:val="32"/>
          <w:szCs w:val="32"/>
        </w:rPr>
        <w:t>四是</w:t>
      </w:r>
      <w:r>
        <w:rPr>
          <w:rFonts w:hint="eastAsia" w:ascii="仿宋_GB2312" w:hAnsi="仿宋_GB2312" w:cs="仿宋_GB2312"/>
          <w:sz w:val="32"/>
          <w:szCs w:val="32"/>
        </w:rPr>
        <w:t>发动社会力量参与防灾减灾。</w:t>
      </w:r>
      <w:r>
        <w:rPr>
          <w:rFonts w:hint="eastAsia" w:ascii="仿宋_GB2312" w:hAnsi="仿宋_GB2312" w:cs="仿宋_GB2312"/>
          <w:b/>
          <w:sz w:val="32"/>
          <w:szCs w:val="32"/>
        </w:rPr>
        <w:t>第一，</w:t>
      </w:r>
      <w:r>
        <w:rPr>
          <w:rFonts w:hint="eastAsia" w:ascii="仿宋_GB2312" w:hAnsi="仿宋_GB2312" w:cs="仿宋_GB2312"/>
          <w:sz w:val="32"/>
          <w:szCs w:val="32"/>
        </w:rPr>
        <w:t>完善政府与社会力量协调救灾联动机制，推动成立广东省减灾救灾应急协会，落实政府购买服务等支持措施，发动社会力量参与防灾减灾宣传教育等工作。</w:t>
      </w:r>
      <w:r>
        <w:rPr>
          <w:rFonts w:hint="eastAsia" w:ascii="仿宋_GB2312" w:hAnsi="仿宋_GB2312" w:cs="仿宋_GB2312"/>
          <w:b/>
          <w:sz w:val="32"/>
          <w:szCs w:val="32"/>
        </w:rPr>
        <w:t>第二，</w:t>
      </w:r>
      <w:r>
        <w:rPr>
          <w:rFonts w:hint="eastAsia" w:ascii="仿宋_GB2312" w:hAnsi="仿宋_GB2312" w:cs="仿宋_GB2312"/>
          <w:sz w:val="32"/>
          <w:szCs w:val="32"/>
        </w:rPr>
        <w:t>开展防灾减灾宣传教育、全国综合减灾示范社区创建、防灾减灾救灾业务培训班等活动。</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b/>
          <w:sz w:val="32"/>
          <w:szCs w:val="32"/>
        </w:rPr>
      </w:pPr>
      <w:r>
        <w:rPr>
          <w:rFonts w:hint="eastAsia" w:ascii="仿宋_GB2312" w:hAnsi="仿宋_GB2312" w:cs="仿宋_GB2312"/>
          <w:b/>
          <w:sz w:val="32"/>
          <w:szCs w:val="32"/>
          <w:lang w:val="en-US" w:eastAsia="zh-CN"/>
        </w:rPr>
        <w:t>(5)</w:t>
      </w:r>
      <w:r>
        <w:rPr>
          <w:rFonts w:hint="eastAsia" w:ascii="仿宋_GB2312" w:hAnsi="仿宋_GB2312" w:cs="仿宋_GB2312"/>
          <w:b/>
          <w:sz w:val="32"/>
          <w:szCs w:val="32"/>
        </w:rPr>
        <w:t>全面加强党的建设，扎实推进机关政治建设。</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sz w:val="32"/>
          <w:szCs w:val="32"/>
        </w:rPr>
        <w:t>一是</w:t>
      </w:r>
      <w:r>
        <w:rPr>
          <w:rFonts w:hint="eastAsia" w:ascii="仿宋_GB2312" w:hAnsi="仿宋_GB2312" w:cs="仿宋_GB2312"/>
          <w:sz w:val="32"/>
          <w:szCs w:val="32"/>
        </w:rPr>
        <w:t>加强思想政治建设，全面落实从严治党主体责任。</w:t>
      </w:r>
      <w:r>
        <w:rPr>
          <w:rFonts w:hint="eastAsia" w:ascii="仿宋_GB2312" w:hAnsi="仿宋_GB2312" w:cs="仿宋_GB2312"/>
          <w:b/>
          <w:sz w:val="32"/>
          <w:szCs w:val="32"/>
        </w:rPr>
        <w:t>第一，</w:t>
      </w:r>
      <w:r>
        <w:rPr>
          <w:rFonts w:hint="eastAsia" w:ascii="仿宋_GB2312" w:hAnsi="仿宋_GB2312" w:cs="仿宋_GB2312"/>
          <w:sz w:val="32"/>
          <w:szCs w:val="32"/>
        </w:rPr>
        <w:t>坚持把党的建设摆在首要位置。监督指导党员干部树牢“四个意识”，坚定“四个自信”，坚决做到“两个维护”；</w:t>
      </w:r>
      <w:r>
        <w:rPr>
          <w:rFonts w:hint="eastAsia" w:ascii="仿宋_GB2312" w:hAnsi="仿宋_GB2312" w:cs="仿宋_GB2312"/>
          <w:b/>
          <w:sz w:val="32"/>
          <w:szCs w:val="32"/>
        </w:rPr>
        <w:t>第二</w:t>
      </w:r>
      <w:r>
        <w:rPr>
          <w:rFonts w:hint="eastAsia" w:ascii="仿宋_GB2312" w:hAnsi="仿宋_GB2312" w:cs="仿宋_GB2312"/>
          <w:sz w:val="32"/>
          <w:szCs w:val="32"/>
        </w:rPr>
        <w:t>，坚持抓学习教育常态化制度化，学习重要讲话和精神；</w:t>
      </w:r>
      <w:r>
        <w:rPr>
          <w:rFonts w:hint="eastAsia" w:ascii="仿宋_GB2312" w:hAnsi="仿宋_GB2312" w:cs="仿宋_GB2312"/>
          <w:b/>
          <w:sz w:val="32"/>
          <w:szCs w:val="32"/>
        </w:rPr>
        <w:t>第三，</w:t>
      </w:r>
      <w:r>
        <w:rPr>
          <w:rFonts w:hint="eastAsia" w:ascii="仿宋_GB2312" w:hAnsi="仿宋_GB2312" w:cs="仿宋_GB2312"/>
          <w:sz w:val="32"/>
          <w:szCs w:val="32"/>
        </w:rPr>
        <w:t>坚持抓巡视整改工作，不断营造良好政治生态。</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sz w:val="32"/>
          <w:szCs w:val="32"/>
        </w:rPr>
        <w:t>二是</w:t>
      </w:r>
      <w:r>
        <w:rPr>
          <w:rFonts w:hint="eastAsia" w:ascii="仿宋_GB2312" w:hAnsi="仿宋_GB2312" w:cs="仿宋_GB2312"/>
          <w:sz w:val="32"/>
          <w:szCs w:val="32"/>
        </w:rPr>
        <w:t>加强作风建设，纠正“四风”不止步。</w:t>
      </w:r>
      <w:r>
        <w:rPr>
          <w:rFonts w:hint="eastAsia" w:ascii="仿宋_GB2312" w:hAnsi="仿宋_GB2312" w:cs="仿宋_GB2312"/>
          <w:b/>
          <w:sz w:val="32"/>
          <w:szCs w:val="32"/>
        </w:rPr>
        <w:t>第一，</w:t>
      </w:r>
      <w:r>
        <w:rPr>
          <w:rFonts w:hint="eastAsia" w:ascii="仿宋_GB2312" w:hAnsi="仿宋_GB2312" w:cs="仿宋_GB2312"/>
          <w:sz w:val="32"/>
          <w:szCs w:val="32"/>
        </w:rPr>
        <w:t>以“五个特别”为抓手，切实改进工作作风；</w:t>
      </w:r>
      <w:r>
        <w:rPr>
          <w:rFonts w:hint="eastAsia" w:ascii="仿宋_GB2312" w:hAnsi="仿宋_GB2312" w:cs="仿宋_GB2312"/>
          <w:b/>
          <w:sz w:val="32"/>
          <w:szCs w:val="32"/>
        </w:rPr>
        <w:t>第二，</w:t>
      </w:r>
      <w:r>
        <w:rPr>
          <w:rFonts w:hint="eastAsia" w:ascii="仿宋_GB2312" w:hAnsi="仿宋_GB2312" w:cs="仿宋_GB2312"/>
          <w:sz w:val="32"/>
          <w:szCs w:val="32"/>
        </w:rPr>
        <w:t>以“民声热线”工作为抓手，抓党风带政风促行风，组织开展“2017-2018年党风政风评议”活动；</w:t>
      </w:r>
      <w:r>
        <w:rPr>
          <w:rFonts w:hint="eastAsia" w:ascii="仿宋_GB2312" w:hAnsi="仿宋_GB2312" w:cs="仿宋_GB2312"/>
          <w:b/>
          <w:sz w:val="32"/>
          <w:szCs w:val="32"/>
        </w:rPr>
        <w:t>第三，</w:t>
      </w:r>
      <w:r>
        <w:rPr>
          <w:rFonts w:hint="eastAsia" w:ascii="仿宋_GB2312" w:hAnsi="仿宋_GB2312" w:cs="仿宋_GB2312"/>
          <w:sz w:val="32"/>
          <w:szCs w:val="32"/>
        </w:rPr>
        <w:t>认真贯彻中央八项规定精神，大力整治“四风”及“四风”隐形变异问题；</w:t>
      </w:r>
      <w:r>
        <w:rPr>
          <w:rFonts w:hint="eastAsia" w:ascii="仿宋_GB2312" w:hAnsi="仿宋_GB2312" w:cs="仿宋_GB2312"/>
          <w:b/>
          <w:sz w:val="32"/>
          <w:szCs w:val="32"/>
        </w:rPr>
        <w:t>第四</w:t>
      </w:r>
      <w:r>
        <w:rPr>
          <w:rFonts w:hint="eastAsia" w:ascii="仿宋_GB2312" w:hAnsi="仿宋_GB2312" w:cs="仿宋_GB2312"/>
          <w:sz w:val="32"/>
          <w:szCs w:val="32"/>
        </w:rPr>
        <w:t>，以扫黑除恶专项斗争为抓手，深入开展正风肃纪。</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sz w:val="32"/>
          <w:szCs w:val="32"/>
        </w:rPr>
        <w:t>三是</w:t>
      </w:r>
      <w:r>
        <w:rPr>
          <w:rFonts w:hint="eastAsia" w:ascii="仿宋_GB2312" w:hAnsi="仿宋_GB2312" w:cs="仿宋_GB2312"/>
          <w:sz w:val="32"/>
          <w:szCs w:val="32"/>
        </w:rPr>
        <w:t>加强党风廉政建设，筑牢廉洁从政的基础。</w:t>
      </w:r>
      <w:r>
        <w:rPr>
          <w:rFonts w:hint="eastAsia" w:ascii="仿宋_GB2312" w:hAnsi="仿宋_GB2312" w:cs="仿宋_GB2312"/>
          <w:b/>
          <w:sz w:val="32"/>
          <w:szCs w:val="32"/>
        </w:rPr>
        <w:t>第一</w:t>
      </w:r>
      <w:r>
        <w:rPr>
          <w:rFonts w:hint="eastAsia" w:ascii="仿宋_GB2312" w:hAnsi="仿宋_GB2312" w:cs="仿宋_GB2312"/>
          <w:sz w:val="32"/>
          <w:szCs w:val="32"/>
        </w:rPr>
        <w:t>，加强规范支部组织生活纪律，认真组织开展党建工作督查；</w:t>
      </w:r>
      <w:r>
        <w:rPr>
          <w:rFonts w:hint="eastAsia" w:ascii="仿宋_GB2312" w:hAnsi="仿宋_GB2312" w:cs="仿宋_GB2312"/>
          <w:b/>
          <w:sz w:val="32"/>
          <w:szCs w:val="32"/>
        </w:rPr>
        <w:t>第二</w:t>
      </w:r>
      <w:r>
        <w:rPr>
          <w:rFonts w:hint="eastAsia" w:ascii="仿宋_GB2312" w:hAnsi="仿宋_GB2312" w:cs="仿宋_GB2312"/>
          <w:sz w:val="32"/>
          <w:szCs w:val="32"/>
        </w:rPr>
        <w:t>，加强机关政治环境和廉政文化建设；</w:t>
      </w:r>
      <w:r>
        <w:rPr>
          <w:rFonts w:hint="eastAsia" w:ascii="仿宋_GB2312" w:hAnsi="仿宋_GB2312" w:cs="仿宋_GB2312"/>
          <w:b/>
          <w:sz w:val="32"/>
          <w:szCs w:val="32"/>
        </w:rPr>
        <w:t>第三</w:t>
      </w:r>
      <w:r>
        <w:rPr>
          <w:rFonts w:hint="eastAsia" w:ascii="仿宋_GB2312" w:hAnsi="仿宋_GB2312" w:cs="仿宋_GB2312"/>
          <w:sz w:val="32"/>
          <w:szCs w:val="32"/>
        </w:rPr>
        <w:t>，加强廉政风险排查，对重点敏感岗位的廉政风险进行跟踪。</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sz w:val="32"/>
          <w:szCs w:val="32"/>
        </w:rPr>
        <w:t>四是</w:t>
      </w:r>
      <w:r>
        <w:rPr>
          <w:rFonts w:hint="eastAsia" w:ascii="仿宋_GB2312" w:hAnsi="仿宋_GB2312" w:cs="仿宋_GB2312"/>
          <w:sz w:val="32"/>
          <w:szCs w:val="32"/>
        </w:rPr>
        <w:t>加强纪律建设，切实做到抓早抓小。</w:t>
      </w:r>
      <w:r>
        <w:rPr>
          <w:rFonts w:hint="eastAsia" w:ascii="仿宋_GB2312" w:hAnsi="仿宋_GB2312" w:cs="仿宋_GB2312"/>
          <w:b/>
          <w:sz w:val="32"/>
          <w:szCs w:val="32"/>
        </w:rPr>
        <w:t>第一</w:t>
      </w:r>
      <w:r>
        <w:rPr>
          <w:rFonts w:hint="eastAsia" w:ascii="仿宋_GB2312" w:hAnsi="仿宋_GB2312" w:cs="仿宋_GB2312"/>
          <w:sz w:val="32"/>
          <w:szCs w:val="32"/>
        </w:rPr>
        <w:t>，加强日常廉政提醒；</w:t>
      </w:r>
      <w:r>
        <w:rPr>
          <w:rFonts w:hint="eastAsia" w:ascii="仿宋_GB2312" w:hAnsi="仿宋_GB2312" w:cs="仿宋_GB2312"/>
          <w:b/>
          <w:sz w:val="32"/>
          <w:szCs w:val="32"/>
        </w:rPr>
        <w:t>第二</w:t>
      </w:r>
      <w:r>
        <w:rPr>
          <w:rFonts w:hint="eastAsia" w:ascii="仿宋_GB2312" w:hAnsi="仿宋_GB2312" w:cs="仿宋_GB2312"/>
          <w:sz w:val="32"/>
          <w:szCs w:val="32"/>
        </w:rPr>
        <w:t>，扎实做好机构改革期间“一对一”谈心谈话工作；</w:t>
      </w:r>
      <w:r>
        <w:rPr>
          <w:rFonts w:hint="eastAsia" w:ascii="仿宋_GB2312" w:hAnsi="仿宋_GB2312" w:cs="仿宋_GB2312"/>
          <w:b/>
          <w:sz w:val="32"/>
          <w:szCs w:val="32"/>
        </w:rPr>
        <w:t>第三</w:t>
      </w:r>
      <w:r>
        <w:rPr>
          <w:rFonts w:hint="eastAsia" w:ascii="仿宋_GB2312" w:hAnsi="仿宋_GB2312" w:cs="仿宋_GB2312"/>
          <w:sz w:val="32"/>
          <w:szCs w:val="32"/>
        </w:rPr>
        <w:t>，重视岗前廉政提醒。</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sz w:val="32"/>
          <w:szCs w:val="32"/>
          <w:lang w:eastAsia="zh-CN"/>
        </w:rPr>
      </w:pPr>
      <w:r>
        <w:rPr>
          <w:rFonts w:hint="eastAsia" w:ascii="仿宋_GB2312"/>
          <w:b/>
          <w:sz w:val="32"/>
          <w:szCs w:val="32"/>
        </w:rPr>
        <w:t>2.</w:t>
      </w:r>
      <w:r>
        <w:rPr>
          <w:rFonts w:hint="eastAsia"/>
          <w:b/>
        </w:rPr>
        <w:t xml:space="preserve"> </w:t>
      </w:r>
      <w:r>
        <w:rPr>
          <w:rFonts w:hint="eastAsia" w:ascii="仿宋_GB2312"/>
          <w:b/>
          <w:sz w:val="32"/>
          <w:szCs w:val="32"/>
        </w:rPr>
        <w:t>部门整体支出目标使用绩效</w:t>
      </w:r>
      <w:r>
        <w:rPr>
          <w:rFonts w:hint="eastAsia" w:ascii="仿宋_GB2312"/>
          <w:b/>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sz w:val="32"/>
          <w:szCs w:val="32"/>
        </w:rPr>
      </w:pPr>
      <w:bookmarkStart w:id="36" w:name="_Hlk15570127"/>
      <w:r>
        <w:rPr>
          <w:rFonts w:hint="eastAsia" w:ascii="仿宋_GB2312"/>
          <w:b/>
          <w:sz w:val="32"/>
          <w:szCs w:val="32"/>
        </w:rPr>
        <w:t>（1）</w:t>
      </w:r>
      <w:r>
        <w:rPr>
          <w:rFonts w:hint="eastAsia" w:ascii="仿宋_GB2312"/>
          <w:sz w:val="32"/>
          <w:szCs w:val="32"/>
        </w:rPr>
        <w:t>自然灾害防治形势保持稳定。2018年，全省发生森林火灾266宗，受害森林面积386公顷，受害率0.04‰，与2017年同期相比，火灾宗数、受害森林面积分别下降了12%和47%，没有发生重大以上森林火灾和人员伤亡事故。</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sz w:val="32"/>
          <w:szCs w:val="32"/>
        </w:rPr>
      </w:pPr>
      <w:r>
        <w:rPr>
          <w:rFonts w:hint="eastAsia" w:ascii="仿宋_GB2312"/>
          <w:b/>
          <w:sz w:val="32"/>
          <w:szCs w:val="32"/>
        </w:rPr>
        <w:t>（2）</w:t>
      </w:r>
      <w:r>
        <w:rPr>
          <w:rFonts w:hint="eastAsia" w:ascii="仿宋_GB2312"/>
          <w:sz w:val="32"/>
          <w:szCs w:val="32"/>
        </w:rPr>
        <w:t>安全生产基本盘持续把稳把实。</w:t>
      </w:r>
      <w:bookmarkEnd w:id="36"/>
      <w:r>
        <w:rPr>
          <w:rFonts w:hint="eastAsia" w:ascii="仿宋_GB2312" w:hAnsi="仿宋_GB2312" w:cs="仿宋_GB2312"/>
          <w:sz w:val="32"/>
          <w:szCs w:val="32"/>
        </w:rPr>
        <w:t>2018年，全省共发生生产安全事故6153起、死亡3345人，同比分别下降13.5%. 10.2%，连续17年下降，为2001年以来最低，较大事故同比下降25％和16.5%，下降幅度为近年来最大。特别是确保了机构改革期间各类事故起数、死亡人数同比大幅度下降，没有发生重大生产安全事故和死亡6人以上的较大事故。全省发生火灾（不含森林火灾等)1.3万起、死亡77人，同比分别下降19.3%、27.4%，火灾亡人数为改革开放40年以来最低。</w:t>
      </w:r>
    </w:p>
    <w:p>
      <w:pPr>
        <w:pStyle w:val="4"/>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rPr>
      </w:pPr>
      <w:bookmarkStart w:id="37" w:name="_Toc16600019"/>
      <w:r>
        <w:rPr>
          <w:rFonts w:hint="eastAsia" w:ascii="楷体" w:hAnsi="楷体" w:eastAsia="楷体" w:cs="楷体"/>
        </w:rPr>
        <w:t>（三）部门整体支出使用存在问题及改进意见</w:t>
      </w:r>
      <w:bookmarkEnd w:id="37"/>
      <w:r>
        <w:rPr>
          <w:rFonts w:hint="eastAsia" w:ascii="楷体" w:hAnsi="楷体" w:eastAsia="楷体" w:cs="楷体"/>
          <w:lang w:eastAsia="zh-CN"/>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sz w:val="32"/>
          <w:szCs w:val="32"/>
          <w:lang w:eastAsia="zh-CN"/>
        </w:rPr>
      </w:pPr>
      <w:r>
        <w:rPr>
          <w:rFonts w:hint="eastAsia" w:ascii="仿宋_GB2312"/>
          <w:b/>
          <w:sz w:val="32"/>
          <w:szCs w:val="32"/>
        </w:rPr>
        <w:t>1.存在问题</w:t>
      </w:r>
      <w:r>
        <w:rPr>
          <w:rFonts w:hint="eastAsia" w:ascii="仿宋_GB2312"/>
          <w:b/>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sz w:val="32"/>
          <w:szCs w:val="32"/>
        </w:rPr>
        <w:t>2018年来，我厅在资金优化与管理，加强财务规范方面</w:t>
      </w:r>
      <w:r>
        <w:rPr>
          <w:rFonts w:hint="eastAsia" w:ascii="仿宋_GB2312"/>
          <w:sz w:val="32"/>
          <w:szCs w:val="32"/>
          <w:lang w:eastAsia="zh-CN"/>
        </w:rPr>
        <w:t>取得长足</w:t>
      </w:r>
      <w:r>
        <w:rPr>
          <w:rFonts w:hint="eastAsia" w:ascii="仿宋_GB2312"/>
          <w:sz w:val="32"/>
          <w:szCs w:val="32"/>
        </w:rPr>
        <w:t>进步，但仍然存在预算编制管理意识有待加强</w:t>
      </w:r>
      <w:r>
        <w:rPr>
          <w:rFonts w:hint="eastAsia" w:ascii="仿宋_GB2312"/>
          <w:sz w:val="32"/>
          <w:szCs w:val="32"/>
          <w:lang w:eastAsia="zh-CN"/>
        </w:rPr>
        <w:t>和</w:t>
      </w:r>
      <w:r>
        <w:rPr>
          <w:rFonts w:hint="eastAsia" w:ascii="仿宋_GB2312" w:hAnsi="仿宋_GB2312" w:cs="仿宋_GB2312"/>
          <w:sz w:val="32"/>
          <w:szCs w:val="32"/>
        </w:rPr>
        <w:t>结转结余率较高问题。</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（1）专项资金执行进度偏慢。由于下达时间较晚，个别专项资金</w:t>
      </w:r>
      <w:r>
        <w:rPr>
          <w:rFonts w:hint="eastAsia" w:ascii="仿宋_GB2312" w:hAnsi="仿宋_GB2312" w:cs="仿宋_GB2312"/>
          <w:sz w:val="32"/>
          <w:szCs w:val="32"/>
          <w:lang w:eastAsia="zh-CN"/>
        </w:rPr>
        <w:t>支出进度不理想</w:t>
      </w:r>
      <w:r>
        <w:rPr>
          <w:rFonts w:hint="eastAsia" w:ascii="仿宋_GB2312" w:hAnsi="仿宋_GB2312" w:cs="仿宋_GB2312"/>
          <w:sz w:val="32"/>
          <w:szCs w:val="32"/>
        </w:rPr>
        <w:t>，</w:t>
      </w:r>
      <w:r>
        <w:rPr>
          <w:rFonts w:hint="eastAsia" w:ascii="仿宋_GB2312" w:hAnsi="仿宋_GB2312" w:cs="仿宋_GB2312"/>
          <w:sz w:val="32"/>
          <w:szCs w:val="32"/>
          <w:lang w:eastAsia="zh-CN"/>
        </w:rPr>
        <w:t>拖了预算</w:t>
      </w:r>
      <w:r>
        <w:rPr>
          <w:rFonts w:hint="eastAsia" w:ascii="仿宋_GB2312" w:hAnsi="仿宋_GB2312" w:cs="仿宋_GB2312"/>
          <w:sz w:val="32"/>
          <w:szCs w:val="32"/>
        </w:rPr>
        <w:t>执行进度后腿。另已安排支出的项目（如信息化项目实施）因上级的政策变动，暂缓执行。</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2）机构改革期间，相关转隶部门未能按照职能划转将相关资金转至我厅，致使应急管理业务部门专项经费和运转性经费均难以保障，预算执行中面临无预算开支的风险。我厅及时向省财政部门反映困难争取予以资金支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3</w:t>
      </w:r>
      <w:r>
        <w:rPr>
          <w:rFonts w:hint="eastAsia" w:ascii="仿宋_GB2312" w:hAnsi="仿宋_GB2312" w:cs="仿宋_GB2312"/>
          <w:sz w:val="32"/>
          <w:szCs w:val="32"/>
          <w:lang w:eastAsia="zh-CN"/>
        </w:rPr>
        <w:t>）</w:t>
      </w:r>
      <w:r>
        <w:rPr>
          <w:rFonts w:hint="eastAsia" w:ascii="仿宋_GB2312" w:hAnsi="仿宋_GB2312" w:cs="仿宋_GB2312"/>
          <w:sz w:val="32"/>
          <w:szCs w:val="32"/>
        </w:rPr>
        <w:t>预算执行与预算申报时部分经济科目有关款级科目支出比例有调整。由于年度预算申报时根据上年经济科目支出额度有关比例进行申报，但本年预算执行时，经济科目支出额度与申报时有调整，主要原因是每年的安全生产业务和专项工作安排不同，年度业务侧重点不同，从而影响本年支出经济科目额度不同。为使经济科目预算支出比例更贴近预算申报，与预算申报实现更小的差异，我厅在每年预算申报时认真做好预算经济科目的科学性和预见性。</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sz w:val="32"/>
          <w:szCs w:val="32"/>
          <w:lang w:eastAsia="zh-CN"/>
        </w:rPr>
      </w:pPr>
      <w:r>
        <w:rPr>
          <w:rFonts w:hint="eastAsia" w:ascii="仿宋_GB2312"/>
          <w:b/>
          <w:sz w:val="32"/>
          <w:szCs w:val="32"/>
        </w:rPr>
        <w:t>2.改进意见</w:t>
      </w:r>
      <w:r>
        <w:rPr>
          <w:rFonts w:hint="eastAsia" w:ascii="仿宋_GB2312"/>
          <w:b/>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sz w:val="32"/>
          <w:szCs w:val="32"/>
        </w:rPr>
      </w:pPr>
      <w:r>
        <w:rPr>
          <w:rFonts w:hint="eastAsia" w:ascii="仿宋_GB2312"/>
          <w:sz w:val="32"/>
          <w:szCs w:val="32"/>
        </w:rPr>
        <w:t>针对项目管理和资金绩效管理过程中存在的问题，改进措施如下：</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_GB2312"/>
          <w:b/>
          <w:sz w:val="32"/>
          <w:szCs w:val="32"/>
        </w:rPr>
        <w:t>（1）</w:t>
      </w:r>
      <w:r>
        <w:rPr>
          <w:rFonts w:hint="eastAsia" w:ascii="仿宋_GB2312"/>
          <w:b/>
          <w:sz w:val="32"/>
          <w:szCs w:val="32"/>
          <w:lang w:eastAsia="zh-CN"/>
        </w:rPr>
        <w:t>加强</w:t>
      </w:r>
      <w:r>
        <w:rPr>
          <w:rFonts w:hint="eastAsia" w:ascii="仿宋_GB2312"/>
          <w:b/>
          <w:sz w:val="32"/>
          <w:szCs w:val="32"/>
        </w:rPr>
        <w:t>预算绩效管理。</w:t>
      </w:r>
      <w:r>
        <w:rPr>
          <w:rFonts w:hint="eastAsia" w:ascii="仿宋_GB2312"/>
          <w:sz w:val="32"/>
          <w:szCs w:val="32"/>
        </w:rPr>
        <w:t>组织相关人员加强</w:t>
      </w:r>
      <w:r>
        <w:rPr>
          <w:rFonts w:hint="eastAsia" w:ascii="仿宋_GB2312"/>
          <w:sz w:val="32"/>
          <w:szCs w:val="32"/>
          <w:lang w:eastAsia="zh-CN"/>
        </w:rPr>
        <w:t>对</w:t>
      </w:r>
      <w:r>
        <w:rPr>
          <w:rFonts w:hint="eastAsia" w:ascii="仿宋_GB2312"/>
          <w:sz w:val="32"/>
          <w:szCs w:val="32"/>
        </w:rPr>
        <w:t>预算绩效管理学习，提高预算准确</w:t>
      </w:r>
      <w:r>
        <w:rPr>
          <w:rFonts w:hint="eastAsia" w:ascii="仿宋_GB2312"/>
          <w:sz w:val="32"/>
          <w:szCs w:val="32"/>
          <w:lang w:eastAsia="zh-CN"/>
        </w:rPr>
        <w:t>性</w:t>
      </w:r>
      <w:r>
        <w:rPr>
          <w:rFonts w:hint="eastAsia" w:ascii="仿宋_GB2312"/>
          <w:sz w:val="32"/>
          <w:szCs w:val="32"/>
        </w:rPr>
        <w:t>。</w:t>
      </w:r>
      <w:r>
        <w:rPr>
          <w:rFonts w:hint="eastAsia" w:ascii="仿宋_GB2312"/>
          <w:b/>
          <w:sz w:val="32"/>
          <w:szCs w:val="32"/>
        </w:rPr>
        <w:t>一是</w:t>
      </w:r>
      <w:r>
        <w:rPr>
          <w:rFonts w:hint="eastAsia" w:ascii="仿宋_GB2312"/>
          <w:sz w:val="32"/>
          <w:szCs w:val="32"/>
        </w:rPr>
        <w:t>要</w:t>
      </w:r>
      <w:r>
        <w:rPr>
          <w:rFonts w:hint="eastAsia" w:ascii="仿宋_GB2312"/>
          <w:sz w:val="32"/>
          <w:szCs w:val="32"/>
          <w:lang w:eastAsia="zh-CN"/>
        </w:rPr>
        <w:t>增</w:t>
      </w:r>
      <w:r>
        <w:rPr>
          <w:rFonts w:hint="eastAsia" w:ascii="仿宋_GB2312"/>
          <w:sz w:val="32"/>
          <w:szCs w:val="32"/>
        </w:rPr>
        <w:t>强预算管理意识，提高项目预算编制的科学性、准确性，将绩效理念和管理方法深度融入预算编制、执行和监督全过程，从源头上控制好项目经费的精细化编制；</w:t>
      </w:r>
      <w:r>
        <w:rPr>
          <w:rFonts w:hint="eastAsia" w:ascii="仿宋_GB2312"/>
          <w:b/>
          <w:sz w:val="32"/>
          <w:szCs w:val="32"/>
        </w:rPr>
        <w:t>二是</w:t>
      </w:r>
      <w:r>
        <w:rPr>
          <w:rFonts w:hint="eastAsia" w:ascii="仿宋_GB2312"/>
          <w:sz w:val="32"/>
          <w:szCs w:val="32"/>
        </w:rPr>
        <w:t>加强预算执行管理，按照预算规定的费用项目和用途统筹安排支出，在预算</w:t>
      </w:r>
      <w:r>
        <w:rPr>
          <w:rFonts w:hint="eastAsia" w:ascii="仿宋_GB2312"/>
          <w:sz w:val="32"/>
          <w:szCs w:val="32"/>
          <w:lang w:eastAsia="zh-CN"/>
        </w:rPr>
        <w:t>额度</w:t>
      </w:r>
      <w:r>
        <w:rPr>
          <w:rFonts w:hint="eastAsia" w:ascii="仿宋_GB2312"/>
          <w:sz w:val="32"/>
          <w:szCs w:val="32"/>
        </w:rPr>
        <w:t>严格控制费用支出；</w:t>
      </w:r>
      <w:r>
        <w:rPr>
          <w:rFonts w:hint="eastAsia" w:ascii="仿宋_GB2312"/>
          <w:b/>
          <w:sz w:val="32"/>
          <w:szCs w:val="32"/>
        </w:rPr>
        <w:t>三是</w:t>
      </w:r>
      <w:r>
        <w:rPr>
          <w:rFonts w:hint="eastAsia" w:ascii="仿宋_GB2312"/>
          <w:sz w:val="32"/>
          <w:szCs w:val="32"/>
        </w:rPr>
        <w:t>加强单位之间业务沟通，及时了解项目横向合作的进展情况，解决项目进展中存在的问题，积极推进项目进展</w:t>
      </w:r>
      <w:r>
        <w:rPr>
          <w:rFonts w:hint="eastAsia" w:ascii="仿宋_GB2312"/>
          <w:sz w:val="32"/>
          <w:szCs w:val="32"/>
          <w:lang w:eastAsia="zh-CN"/>
        </w:rPr>
        <w:t>；</w:t>
      </w:r>
      <w:r>
        <w:rPr>
          <w:rFonts w:hint="eastAsia" w:ascii="仿宋_GB2312"/>
          <w:b/>
          <w:bCs/>
          <w:sz w:val="32"/>
          <w:szCs w:val="32"/>
          <w:lang w:eastAsia="zh-CN"/>
        </w:rPr>
        <w:t>四是</w:t>
      </w:r>
      <w:r>
        <w:rPr>
          <w:rFonts w:hint="eastAsia" w:ascii="仿宋_GB2312"/>
          <w:sz w:val="32"/>
          <w:szCs w:val="32"/>
          <w:lang w:eastAsia="zh-CN"/>
        </w:rPr>
        <w:t>健全制度，我厅先后印发了</w:t>
      </w:r>
      <w:r>
        <w:rPr>
          <w:rFonts w:hint="eastAsia" w:ascii="仿宋" w:hAnsi="仿宋" w:eastAsia="仿宋" w:cs="仿宋"/>
          <w:sz w:val="32"/>
          <w:szCs w:val="32"/>
        </w:rPr>
        <w:t>《广东省应急管理厅部门预算编制及经费审批管理制度》</w:t>
      </w:r>
      <w:r>
        <w:rPr>
          <w:rFonts w:hint="eastAsia" w:ascii="仿宋" w:hAnsi="仿宋" w:eastAsia="仿宋" w:cs="仿宋"/>
          <w:sz w:val="32"/>
          <w:szCs w:val="32"/>
          <w:lang w:eastAsia="zh-CN"/>
        </w:rPr>
        <w:t>、《</w:t>
      </w:r>
      <w:r>
        <w:rPr>
          <w:rFonts w:hint="eastAsia" w:ascii="仿宋" w:hAnsi="仿宋" w:eastAsia="仿宋" w:cs="仿宋"/>
          <w:sz w:val="32"/>
          <w:szCs w:val="32"/>
        </w:rPr>
        <w:t>广东省应急管理厅下属单位财务管理办法</w:t>
      </w:r>
      <w:r>
        <w:rPr>
          <w:rFonts w:hint="eastAsia" w:ascii="仿宋" w:hAnsi="仿宋" w:eastAsia="仿宋" w:cs="仿宋"/>
          <w:sz w:val="32"/>
          <w:szCs w:val="32"/>
          <w:lang w:eastAsia="zh-CN"/>
        </w:rPr>
        <w:t>》、《</w:t>
      </w:r>
      <w:r>
        <w:rPr>
          <w:rFonts w:hint="eastAsia" w:ascii="仿宋" w:hAnsi="仿宋" w:eastAsia="仿宋" w:cs="仿宋"/>
          <w:sz w:val="32"/>
          <w:szCs w:val="32"/>
        </w:rPr>
        <w:t>广东省应急管理厅内部审计工作暂行规定（试行）</w:t>
      </w:r>
      <w:r>
        <w:rPr>
          <w:rFonts w:hint="eastAsia" w:ascii="仿宋" w:hAnsi="仿宋" w:eastAsia="仿宋" w:cs="仿宋"/>
          <w:sz w:val="32"/>
          <w:szCs w:val="32"/>
          <w:lang w:eastAsia="zh-CN"/>
        </w:rPr>
        <w:t>》、《</w:t>
      </w:r>
      <w:r>
        <w:rPr>
          <w:rFonts w:hint="eastAsia" w:ascii="仿宋" w:hAnsi="仿宋" w:eastAsia="仿宋" w:cs="仿宋"/>
          <w:sz w:val="32"/>
          <w:szCs w:val="32"/>
        </w:rPr>
        <w:t>广东省应急管理厅专家酬劳支付办法</w:t>
      </w:r>
      <w:r>
        <w:rPr>
          <w:rFonts w:hint="eastAsia" w:ascii="仿宋" w:hAnsi="仿宋" w:eastAsia="仿宋" w:cs="仿宋"/>
          <w:sz w:val="32"/>
          <w:szCs w:val="32"/>
          <w:lang w:eastAsia="zh-CN"/>
        </w:rPr>
        <w:t>》、《</w:t>
      </w:r>
      <w:r>
        <w:rPr>
          <w:rFonts w:hint="eastAsia" w:ascii="仿宋" w:hAnsi="仿宋" w:eastAsia="仿宋" w:cs="仿宋"/>
          <w:sz w:val="32"/>
          <w:szCs w:val="32"/>
        </w:rPr>
        <w:t>广东省应急管理厅固定资产管理办法</w:t>
      </w:r>
      <w:r>
        <w:rPr>
          <w:rFonts w:hint="eastAsia" w:ascii="仿宋" w:hAnsi="仿宋" w:eastAsia="仿宋" w:cs="仿宋"/>
          <w:sz w:val="32"/>
          <w:szCs w:val="32"/>
          <w:lang w:eastAsia="zh-CN"/>
        </w:rPr>
        <w:t>》、</w:t>
      </w:r>
      <w:r>
        <w:rPr>
          <w:rFonts w:hint="eastAsia" w:ascii="仿宋" w:hAnsi="仿宋" w:eastAsia="仿宋" w:cs="仿宋"/>
          <w:sz w:val="32"/>
          <w:szCs w:val="32"/>
        </w:rPr>
        <w:t>《广东省应急管理厅政府采购内部管理规定》</w:t>
      </w:r>
      <w:r>
        <w:rPr>
          <w:rFonts w:hint="eastAsia" w:ascii="仿宋" w:hAnsi="仿宋" w:eastAsia="仿宋" w:cs="仿宋"/>
          <w:sz w:val="32"/>
          <w:szCs w:val="32"/>
          <w:lang w:eastAsia="zh-CN"/>
        </w:rPr>
        <w:t>、</w:t>
      </w:r>
      <w:r>
        <w:rPr>
          <w:rFonts w:hint="eastAsia" w:ascii="仿宋" w:hAnsi="仿宋" w:eastAsia="仿宋" w:cs="仿宋"/>
          <w:sz w:val="32"/>
          <w:szCs w:val="32"/>
        </w:rPr>
        <w:t>《广东省应急管理厅财政资金项目库管理细则》</w:t>
      </w:r>
      <w:r>
        <w:rPr>
          <w:rFonts w:hint="eastAsia" w:ascii="仿宋" w:hAnsi="仿宋" w:eastAsia="仿宋" w:cs="仿宋"/>
          <w:sz w:val="32"/>
          <w:szCs w:val="32"/>
          <w:lang w:eastAsia="zh-CN"/>
        </w:rPr>
        <w:t>、《</w:t>
      </w:r>
      <w:r>
        <w:rPr>
          <w:rFonts w:hint="eastAsia" w:ascii="仿宋" w:hAnsi="仿宋" w:eastAsia="仿宋" w:cs="仿宋"/>
          <w:sz w:val="32"/>
          <w:szCs w:val="32"/>
        </w:rPr>
        <w:t>广东省应急管理厅内部资金管理办法</w:t>
      </w:r>
      <w:r>
        <w:rPr>
          <w:rFonts w:hint="eastAsia" w:ascii="仿宋" w:hAnsi="仿宋" w:eastAsia="仿宋" w:cs="仿宋"/>
          <w:sz w:val="32"/>
          <w:szCs w:val="32"/>
          <w:lang w:eastAsia="zh-CN"/>
        </w:rPr>
        <w:t>》、《</w:t>
      </w:r>
      <w:r>
        <w:rPr>
          <w:rFonts w:hint="eastAsia" w:ascii="仿宋" w:hAnsi="仿宋" w:eastAsia="仿宋" w:cs="仿宋"/>
          <w:sz w:val="32"/>
          <w:szCs w:val="32"/>
        </w:rPr>
        <w:t>广东省应急管理厅专项资金管理规定</w:t>
      </w:r>
      <w:r>
        <w:rPr>
          <w:rFonts w:hint="eastAsia" w:ascii="仿宋" w:hAnsi="仿宋" w:eastAsia="仿宋" w:cs="仿宋"/>
          <w:sz w:val="32"/>
          <w:szCs w:val="32"/>
          <w:lang w:eastAsia="zh-CN"/>
        </w:rPr>
        <w:t>》、《</w:t>
      </w:r>
      <w:r>
        <w:rPr>
          <w:rFonts w:hint="eastAsia" w:ascii="仿宋" w:hAnsi="仿宋" w:eastAsia="仿宋" w:cs="仿宋"/>
          <w:sz w:val="32"/>
          <w:szCs w:val="32"/>
        </w:rPr>
        <w:t>广东省应急管理厅预算编制管理办法</w:t>
      </w:r>
      <w:r>
        <w:rPr>
          <w:rFonts w:hint="eastAsia" w:ascii="仿宋" w:hAnsi="仿宋" w:eastAsia="仿宋" w:cs="仿宋"/>
          <w:sz w:val="32"/>
          <w:szCs w:val="32"/>
          <w:lang w:eastAsia="zh-CN"/>
        </w:rPr>
        <w:t>》、《</w:t>
      </w:r>
      <w:r>
        <w:rPr>
          <w:rFonts w:hint="eastAsia" w:ascii="仿宋" w:hAnsi="仿宋" w:eastAsia="仿宋" w:cs="仿宋"/>
          <w:sz w:val="32"/>
          <w:szCs w:val="32"/>
        </w:rPr>
        <w:t>广东省应急管理厅预算执行监督管理办法</w:t>
      </w:r>
      <w:r>
        <w:rPr>
          <w:rFonts w:hint="eastAsia" w:ascii="仿宋" w:hAnsi="仿宋" w:eastAsia="仿宋" w:cs="仿宋"/>
          <w:sz w:val="32"/>
          <w:szCs w:val="32"/>
          <w:lang w:eastAsia="zh-CN"/>
        </w:rPr>
        <w:t>》、《</w:t>
      </w:r>
      <w:r>
        <w:rPr>
          <w:rFonts w:hint="eastAsia" w:ascii="仿宋" w:hAnsi="仿宋" w:eastAsia="仿宋" w:cs="仿宋"/>
          <w:sz w:val="32"/>
          <w:szCs w:val="32"/>
        </w:rPr>
        <w:t>广东省应急管理厅内部风险防控办法</w:t>
      </w:r>
      <w:r>
        <w:rPr>
          <w:rFonts w:hint="eastAsia" w:ascii="仿宋" w:hAnsi="仿宋" w:eastAsia="仿宋" w:cs="仿宋"/>
          <w:sz w:val="32"/>
          <w:szCs w:val="32"/>
          <w:lang w:eastAsia="zh-CN"/>
        </w:rPr>
        <w:t>》、</w:t>
      </w:r>
      <w:r>
        <w:rPr>
          <w:rFonts w:hint="eastAsia" w:ascii="仿宋" w:hAnsi="仿宋" w:eastAsia="仿宋" w:cs="仿宋"/>
          <w:sz w:val="32"/>
          <w:szCs w:val="32"/>
        </w:rPr>
        <w:t>《广东省应急管理厅公务卡结算使用管理办法》</w:t>
      </w:r>
      <w:r>
        <w:rPr>
          <w:rFonts w:hint="eastAsia" w:ascii="仿宋" w:hAnsi="仿宋" w:eastAsia="仿宋" w:cs="仿宋"/>
          <w:sz w:val="32"/>
          <w:szCs w:val="32"/>
          <w:lang w:eastAsia="zh-CN"/>
        </w:rPr>
        <w:t>、</w:t>
      </w:r>
      <w:r>
        <w:rPr>
          <w:rFonts w:hint="eastAsia" w:ascii="仿宋" w:hAnsi="仿宋" w:eastAsia="仿宋" w:cs="仿宋"/>
          <w:sz w:val="32"/>
          <w:szCs w:val="32"/>
        </w:rPr>
        <w:t>《广东省应急管理厅专项资金项目库项目评审办法》</w:t>
      </w:r>
      <w:r>
        <w:rPr>
          <w:rFonts w:hint="eastAsia" w:ascii="仿宋" w:hAnsi="仿宋" w:eastAsia="仿宋" w:cs="仿宋"/>
          <w:sz w:val="32"/>
          <w:szCs w:val="32"/>
          <w:lang w:eastAsia="zh-CN"/>
        </w:rPr>
        <w:t>等</w:t>
      </w:r>
      <w:r>
        <w:rPr>
          <w:rFonts w:hint="eastAsia" w:ascii="仿宋" w:hAnsi="仿宋" w:eastAsia="仿宋" w:cs="仿宋"/>
          <w:sz w:val="32"/>
          <w:szCs w:val="32"/>
          <w:lang w:val="en-US" w:eastAsia="zh-CN"/>
        </w:rPr>
        <w:t>14个制度，</w:t>
      </w:r>
      <w:r>
        <w:rPr>
          <w:rFonts w:hint="eastAsia" w:ascii="仿宋" w:hAnsi="仿宋" w:eastAsia="仿宋" w:cs="仿宋"/>
          <w:sz w:val="32"/>
          <w:lang w:val="en-US" w:eastAsia="zh-CN"/>
        </w:rPr>
        <w:t>做到有章可循、严格按制度办事</w:t>
      </w:r>
      <w:r>
        <w:rPr>
          <w:rFonts w:hint="eastAsia" w:ascii="仿宋" w:hAnsi="仿宋" w:eastAsia="仿宋" w:cs="仿宋"/>
          <w:sz w:val="32"/>
          <w:szCs w:val="32"/>
          <w:lang w:val="en-US" w:eastAsia="zh-CN"/>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sz w:val="32"/>
          <w:szCs w:val="32"/>
        </w:rPr>
      </w:pPr>
      <w:bookmarkStart w:id="38" w:name="_Hlk16599552"/>
      <w:r>
        <w:rPr>
          <w:rFonts w:hint="eastAsia" w:ascii="仿宋_GB2312"/>
          <w:b/>
          <w:sz w:val="32"/>
          <w:szCs w:val="32"/>
        </w:rPr>
        <w:t>（2）提高部门预算支出进度。</w:t>
      </w:r>
      <w:bookmarkEnd w:id="38"/>
      <w:r>
        <w:rPr>
          <w:rFonts w:hint="eastAsia" w:ascii="仿宋_GB2312"/>
          <w:b w:val="0"/>
          <w:bCs/>
          <w:sz w:val="32"/>
          <w:szCs w:val="32"/>
          <w:lang w:eastAsia="zh-CN"/>
        </w:rPr>
        <w:t>厅主要领导和分管领导高度重视预算执行工作，每月厅务会和专题会研究预算执行问题，分解任务，明确处室预算执行主体责任</w:t>
      </w:r>
      <w:r>
        <w:rPr>
          <w:rFonts w:hint="eastAsia" w:ascii="仿宋_GB2312"/>
          <w:bCs/>
          <w:sz w:val="32"/>
          <w:szCs w:val="32"/>
        </w:rPr>
        <w:t>，</w:t>
      </w:r>
      <w:r>
        <w:rPr>
          <w:rFonts w:hint="eastAsia" w:ascii="仿宋_GB2312"/>
          <w:sz w:val="32"/>
          <w:szCs w:val="32"/>
        </w:rPr>
        <w:t>切实</w:t>
      </w:r>
      <w:bookmarkStart w:id="39" w:name="_Hlk14306816"/>
      <w:r>
        <w:rPr>
          <w:rFonts w:hint="eastAsia" w:ascii="仿宋_GB2312"/>
          <w:sz w:val="32"/>
          <w:szCs w:val="32"/>
        </w:rPr>
        <w:t>提高部门预算支出进度。</w:t>
      </w:r>
      <w:bookmarkEnd w:id="39"/>
      <w:r>
        <w:rPr>
          <w:rFonts w:hint="eastAsia" w:ascii="仿宋_GB2312"/>
          <w:sz w:val="32"/>
          <w:szCs w:val="32"/>
        </w:rPr>
        <w:t>具体措施包括：</w:t>
      </w:r>
      <w:r>
        <w:rPr>
          <w:rFonts w:hint="eastAsia" w:ascii="仿宋_GB2312"/>
          <w:b/>
          <w:sz w:val="32"/>
          <w:szCs w:val="32"/>
        </w:rPr>
        <w:t>一是</w:t>
      </w:r>
      <w:r>
        <w:rPr>
          <w:rFonts w:hint="eastAsia" w:ascii="仿宋_GB2312"/>
          <w:sz w:val="32"/>
          <w:szCs w:val="32"/>
        </w:rPr>
        <w:t>针对年中追加的项目，提前启动政府采购程序；</w:t>
      </w:r>
      <w:r>
        <w:rPr>
          <w:rFonts w:hint="eastAsia" w:ascii="仿宋_GB2312"/>
          <w:b/>
          <w:sz w:val="32"/>
          <w:szCs w:val="32"/>
        </w:rPr>
        <w:t>二是</w:t>
      </w:r>
      <w:r>
        <w:rPr>
          <w:rFonts w:hint="eastAsia" w:ascii="仿宋_GB2312"/>
          <w:sz w:val="32"/>
          <w:szCs w:val="32"/>
        </w:rPr>
        <w:t>加强对所属单位与各级单位的预算编制的指导，提高预算编制的科学性，进而提高预算执行的可行性；</w:t>
      </w:r>
      <w:r>
        <w:rPr>
          <w:rFonts w:hint="eastAsia" w:ascii="仿宋_GB2312"/>
          <w:b/>
          <w:sz w:val="32"/>
          <w:szCs w:val="32"/>
        </w:rPr>
        <w:t>三是</w:t>
      </w:r>
      <w:r>
        <w:rPr>
          <w:rFonts w:hint="eastAsia" w:ascii="仿宋_GB2312"/>
          <w:sz w:val="32"/>
          <w:szCs w:val="32"/>
        </w:rPr>
        <w:t>加强对各级资金使用单位的财务监督，加快经费支出进度。此外，在分析预算执行率较低现象所产生原因和存在问题的基础上，制定适合本单位各类项目结余资金的具体管理办法，切实尽所能的提高经费预算执行率。</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sz w:val="32"/>
          <w:szCs w:val="32"/>
        </w:rPr>
      </w:pPr>
      <w:r>
        <w:rPr>
          <w:rFonts w:hint="eastAsia" w:ascii="仿宋_GB2312"/>
          <w:b/>
          <w:sz w:val="32"/>
          <w:szCs w:val="32"/>
        </w:rPr>
        <w:t>（3）坚持绩效导向，引导事业发展。</w:t>
      </w:r>
      <w:r>
        <w:rPr>
          <w:rFonts w:hint="eastAsia" w:ascii="仿宋_GB2312"/>
          <w:sz w:val="32"/>
          <w:szCs w:val="32"/>
        </w:rPr>
        <w:t>预算管理改革后，我厅要求各处室要将“预”字诀贯穿预算执行全过程，处室主要负责人必须亲自研究预算执行问题，树立财事统一的观念，执行中的困难要亲自研究解决，处室经费落实专人管理，制定详细的经费开支计划，按照计划扎实推进预算执行，把预算执行进度作为敢担当善作为的重要标尺，通过预算支出进度反映工作推进效率，对内设处室（单位）执行情况进行每月通报。</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sz w:val="32"/>
          <w:szCs w:val="32"/>
          <w:highlight w:val="green"/>
        </w:rPr>
      </w:pP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sz w:val="32"/>
          <w:szCs w:val="32"/>
          <w:highlight w:val="green"/>
        </w:rPr>
      </w:pP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sz w:val="32"/>
          <w:szCs w:val="32"/>
          <w:highlight w:val="green"/>
        </w:rPr>
      </w:pP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sz w:val="32"/>
          <w:szCs w:val="32"/>
          <w:highlight w:val="green"/>
        </w:rPr>
        <w:sectPr>
          <w:footerReference r:id="rId4" w:type="default"/>
          <w:pgSz w:w="11906" w:h="16838"/>
          <w:pgMar w:top="1440" w:right="1800" w:bottom="1440" w:left="1800" w:header="851" w:footer="992" w:gutter="0"/>
          <w:pgNumType w:start="1"/>
          <w:cols w:space="720" w:num="1"/>
          <w:docGrid w:type="lines" w:linePitch="312" w:charSpace="0"/>
        </w:sectPr>
      </w:pP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sz w:val="32"/>
          <w:szCs w:val="32"/>
          <w:highlight w:val="green"/>
        </w:rPr>
      </w:pPr>
    </w:p>
    <w:sectPr>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9501482"/>
      <w:docPartObj>
        <w:docPartGallery w:val="autotext"/>
      </w:docPartObj>
    </w:sdtPr>
    <w:sdtContent>
      <w:sdt>
        <w:sdtPr>
          <w:id w:val="-1168169447"/>
          <w:docPartObj>
            <w:docPartGallery w:val="autotext"/>
          </w:docPartObj>
        </w:sdtPr>
        <w:sdtContent>
          <w:p>
            <w:pPr>
              <w:pStyle w:val="9"/>
              <w:jc w:val="center"/>
            </w:pPr>
            <w:r>
              <w:rPr>
                <w:b/>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b/>
                <w:lang w:val="zh-CN"/>
              </w:rPr>
              <w:t xml:space="preserve"> /</w:t>
            </w:r>
            <w:r>
              <w:rPr>
                <w:lang w:val="zh-CN"/>
              </w:rPr>
              <w:t xml:space="preserve"> </w:t>
            </w:r>
            <w:r>
              <w:rPr>
                <w:rFonts w:hint="eastAsia"/>
                <w:lang w:val="zh-CN"/>
              </w:rPr>
              <w:t>25</w:t>
            </w:r>
          </w:p>
        </w:sdtContent>
      </w:sdt>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93558F"/>
    <w:rsid w:val="00002656"/>
    <w:rsid w:val="00002DB0"/>
    <w:rsid w:val="000049BD"/>
    <w:rsid w:val="000116D4"/>
    <w:rsid w:val="00011E9F"/>
    <w:rsid w:val="0001334D"/>
    <w:rsid w:val="00015950"/>
    <w:rsid w:val="000163F7"/>
    <w:rsid w:val="000200C6"/>
    <w:rsid w:val="00020897"/>
    <w:rsid w:val="00020BBC"/>
    <w:rsid w:val="00021085"/>
    <w:rsid w:val="00021BE6"/>
    <w:rsid w:val="00022F24"/>
    <w:rsid w:val="0002302B"/>
    <w:rsid w:val="00023D7D"/>
    <w:rsid w:val="000247EB"/>
    <w:rsid w:val="00024B63"/>
    <w:rsid w:val="00025CC4"/>
    <w:rsid w:val="00025D5F"/>
    <w:rsid w:val="00025E95"/>
    <w:rsid w:val="000260EE"/>
    <w:rsid w:val="00027743"/>
    <w:rsid w:val="00031423"/>
    <w:rsid w:val="000317BC"/>
    <w:rsid w:val="00032D0A"/>
    <w:rsid w:val="00032DCB"/>
    <w:rsid w:val="000342F9"/>
    <w:rsid w:val="00034BE2"/>
    <w:rsid w:val="00036049"/>
    <w:rsid w:val="00036237"/>
    <w:rsid w:val="000363FC"/>
    <w:rsid w:val="00037B3D"/>
    <w:rsid w:val="00040F66"/>
    <w:rsid w:val="00042F84"/>
    <w:rsid w:val="000434CC"/>
    <w:rsid w:val="0004403F"/>
    <w:rsid w:val="000465BD"/>
    <w:rsid w:val="00046697"/>
    <w:rsid w:val="00046BB5"/>
    <w:rsid w:val="0005078D"/>
    <w:rsid w:val="00050CFE"/>
    <w:rsid w:val="000531D5"/>
    <w:rsid w:val="00054EA8"/>
    <w:rsid w:val="000557FF"/>
    <w:rsid w:val="00056829"/>
    <w:rsid w:val="00056C4F"/>
    <w:rsid w:val="00062B08"/>
    <w:rsid w:val="00062F8A"/>
    <w:rsid w:val="0006367B"/>
    <w:rsid w:val="00064757"/>
    <w:rsid w:val="00064E8A"/>
    <w:rsid w:val="00066367"/>
    <w:rsid w:val="000702C3"/>
    <w:rsid w:val="000706A3"/>
    <w:rsid w:val="000706B9"/>
    <w:rsid w:val="00071078"/>
    <w:rsid w:val="0007233D"/>
    <w:rsid w:val="000731DF"/>
    <w:rsid w:val="00073755"/>
    <w:rsid w:val="00073E5E"/>
    <w:rsid w:val="00075027"/>
    <w:rsid w:val="00075AB9"/>
    <w:rsid w:val="000764CA"/>
    <w:rsid w:val="000765F6"/>
    <w:rsid w:val="00077BC5"/>
    <w:rsid w:val="00080229"/>
    <w:rsid w:val="00081A72"/>
    <w:rsid w:val="00081F02"/>
    <w:rsid w:val="000825B1"/>
    <w:rsid w:val="000829F6"/>
    <w:rsid w:val="00082CCF"/>
    <w:rsid w:val="00083B59"/>
    <w:rsid w:val="0008431E"/>
    <w:rsid w:val="00085B41"/>
    <w:rsid w:val="00085F3F"/>
    <w:rsid w:val="0008742F"/>
    <w:rsid w:val="000875C6"/>
    <w:rsid w:val="0008788A"/>
    <w:rsid w:val="00090467"/>
    <w:rsid w:val="0009248C"/>
    <w:rsid w:val="00092831"/>
    <w:rsid w:val="00095AB7"/>
    <w:rsid w:val="00096700"/>
    <w:rsid w:val="000973AB"/>
    <w:rsid w:val="000A005C"/>
    <w:rsid w:val="000A16E9"/>
    <w:rsid w:val="000A385B"/>
    <w:rsid w:val="000A4CE1"/>
    <w:rsid w:val="000A50BF"/>
    <w:rsid w:val="000A5E7E"/>
    <w:rsid w:val="000A704D"/>
    <w:rsid w:val="000A704F"/>
    <w:rsid w:val="000A7ED5"/>
    <w:rsid w:val="000B0228"/>
    <w:rsid w:val="000B1A68"/>
    <w:rsid w:val="000B387F"/>
    <w:rsid w:val="000B4EA7"/>
    <w:rsid w:val="000B516D"/>
    <w:rsid w:val="000C05A7"/>
    <w:rsid w:val="000C173B"/>
    <w:rsid w:val="000C18C7"/>
    <w:rsid w:val="000C3338"/>
    <w:rsid w:val="000C3956"/>
    <w:rsid w:val="000C42D7"/>
    <w:rsid w:val="000C49ED"/>
    <w:rsid w:val="000C544E"/>
    <w:rsid w:val="000C5972"/>
    <w:rsid w:val="000C6E86"/>
    <w:rsid w:val="000C7475"/>
    <w:rsid w:val="000D1F44"/>
    <w:rsid w:val="000D3160"/>
    <w:rsid w:val="000D334A"/>
    <w:rsid w:val="000D4853"/>
    <w:rsid w:val="000D52E4"/>
    <w:rsid w:val="000D69E8"/>
    <w:rsid w:val="000D6A42"/>
    <w:rsid w:val="000D6CB0"/>
    <w:rsid w:val="000D77A5"/>
    <w:rsid w:val="000D7A20"/>
    <w:rsid w:val="000D7A52"/>
    <w:rsid w:val="000E2552"/>
    <w:rsid w:val="000E4319"/>
    <w:rsid w:val="000E7D29"/>
    <w:rsid w:val="000F02CD"/>
    <w:rsid w:val="000F0AAF"/>
    <w:rsid w:val="000F2085"/>
    <w:rsid w:val="000F2D38"/>
    <w:rsid w:val="000F381E"/>
    <w:rsid w:val="000F4966"/>
    <w:rsid w:val="000F534D"/>
    <w:rsid w:val="000F5C88"/>
    <w:rsid w:val="000F64AC"/>
    <w:rsid w:val="000F6655"/>
    <w:rsid w:val="00102659"/>
    <w:rsid w:val="00103914"/>
    <w:rsid w:val="00104132"/>
    <w:rsid w:val="00105D6D"/>
    <w:rsid w:val="00105ED7"/>
    <w:rsid w:val="00106899"/>
    <w:rsid w:val="00107001"/>
    <w:rsid w:val="00107B9F"/>
    <w:rsid w:val="00110859"/>
    <w:rsid w:val="00112080"/>
    <w:rsid w:val="00112675"/>
    <w:rsid w:val="001128B5"/>
    <w:rsid w:val="00115DC3"/>
    <w:rsid w:val="00122AE5"/>
    <w:rsid w:val="00122BC1"/>
    <w:rsid w:val="00123F82"/>
    <w:rsid w:val="00125A42"/>
    <w:rsid w:val="00125D28"/>
    <w:rsid w:val="001279D4"/>
    <w:rsid w:val="0013189C"/>
    <w:rsid w:val="00132F14"/>
    <w:rsid w:val="0013348F"/>
    <w:rsid w:val="00134038"/>
    <w:rsid w:val="00135518"/>
    <w:rsid w:val="00135810"/>
    <w:rsid w:val="00135BB7"/>
    <w:rsid w:val="00136088"/>
    <w:rsid w:val="00140A82"/>
    <w:rsid w:val="00140D7B"/>
    <w:rsid w:val="00140E20"/>
    <w:rsid w:val="00144284"/>
    <w:rsid w:val="0014626D"/>
    <w:rsid w:val="00150C08"/>
    <w:rsid w:val="00150C0C"/>
    <w:rsid w:val="00151F75"/>
    <w:rsid w:val="001533D1"/>
    <w:rsid w:val="00154781"/>
    <w:rsid w:val="00155640"/>
    <w:rsid w:val="00156318"/>
    <w:rsid w:val="00161797"/>
    <w:rsid w:val="0016452A"/>
    <w:rsid w:val="00164B6B"/>
    <w:rsid w:val="00164EFB"/>
    <w:rsid w:val="00165EEB"/>
    <w:rsid w:val="001661A5"/>
    <w:rsid w:val="00167268"/>
    <w:rsid w:val="00167EDC"/>
    <w:rsid w:val="0017268A"/>
    <w:rsid w:val="001728F2"/>
    <w:rsid w:val="00174403"/>
    <w:rsid w:val="001801D9"/>
    <w:rsid w:val="00180B42"/>
    <w:rsid w:val="001815A0"/>
    <w:rsid w:val="00183888"/>
    <w:rsid w:val="00183C33"/>
    <w:rsid w:val="00184E50"/>
    <w:rsid w:val="001904A3"/>
    <w:rsid w:val="001904D1"/>
    <w:rsid w:val="00191078"/>
    <w:rsid w:val="00191F40"/>
    <w:rsid w:val="00192AEE"/>
    <w:rsid w:val="0019445B"/>
    <w:rsid w:val="00195F6F"/>
    <w:rsid w:val="001969D8"/>
    <w:rsid w:val="00196B68"/>
    <w:rsid w:val="001972FE"/>
    <w:rsid w:val="00197754"/>
    <w:rsid w:val="001978C5"/>
    <w:rsid w:val="00197FAF"/>
    <w:rsid w:val="001A2367"/>
    <w:rsid w:val="001A27AE"/>
    <w:rsid w:val="001A3386"/>
    <w:rsid w:val="001A4EEF"/>
    <w:rsid w:val="001A5246"/>
    <w:rsid w:val="001A5CD6"/>
    <w:rsid w:val="001A6EF7"/>
    <w:rsid w:val="001B14D7"/>
    <w:rsid w:val="001B1562"/>
    <w:rsid w:val="001B232B"/>
    <w:rsid w:val="001B59EF"/>
    <w:rsid w:val="001B6340"/>
    <w:rsid w:val="001B7EE9"/>
    <w:rsid w:val="001C01AA"/>
    <w:rsid w:val="001C07E7"/>
    <w:rsid w:val="001C0C90"/>
    <w:rsid w:val="001C0CF9"/>
    <w:rsid w:val="001C0CFD"/>
    <w:rsid w:val="001C1D5A"/>
    <w:rsid w:val="001C1E21"/>
    <w:rsid w:val="001C216A"/>
    <w:rsid w:val="001C5CBE"/>
    <w:rsid w:val="001C6B28"/>
    <w:rsid w:val="001D0212"/>
    <w:rsid w:val="001D0B30"/>
    <w:rsid w:val="001D0CEE"/>
    <w:rsid w:val="001D0F71"/>
    <w:rsid w:val="001D1FA6"/>
    <w:rsid w:val="001D2EF1"/>
    <w:rsid w:val="001D3C11"/>
    <w:rsid w:val="001D3D4B"/>
    <w:rsid w:val="001D56C3"/>
    <w:rsid w:val="001D57D5"/>
    <w:rsid w:val="001D716A"/>
    <w:rsid w:val="001D7665"/>
    <w:rsid w:val="001E1C03"/>
    <w:rsid w:val="001E21AE"/>
    <w:rsid w:val="001E51E9"/>
    <w:rsid w:val="001E6B03"/>
    <w:rsid w:val="001F1F74"/>
    <w:rsid w:val="001F3A79"/>
    <w:rsid w:val="001F52B0"/>
    <w:rsid w:val="001F6BEF"/>
    <w:rsid w:val="001F7E1F"/>
    <w:rsid w:val="002003FF"/>
    <w:rsid w:val="00200780"/>
    <w:rsid w:val="002021C2"/>
    <w:rsid w:val="00202731"/>
    <w:rsid w:val="00204245"/>
    <w:rsid w:val="00204580"/>
    <w:rsid w:val="00204B65"/>
    <w:rsid w:val="00205D95"/>
    <w:rsid w:val="00206348"/>
    <w:rsid w:val="00206901"/>
    <w:rsid w:val="00206B18"/>
    <w:rsid w:val="00207902"/>
    <w:rsid w:val="00207A08"/>
    <w:rsid w:val="00207F32"/>
    <w:rsid w:val="00214DE5"/>
    <w:rsid w:val="002171BF"/>
    <w:rsid w:val="00220C68"/>
    <w:rsid w:val="00221291"/>
    <w:rsid w:val="00221385"/>
    <w:rsid w:val="00223721"/>
    <w:rsid w:val="00223DE6"/>
    <w:rsid w:val="00224E38"/>
    <w:rsid w:val="00226409"/>
    <w:rsid w:val="002264C6"/>
    <w:rsid w:val="00226652"/>
    <w:rsid w:val="00226871"/>
    <w:rsid w:val="00227BC5"/>
    <w:rsid w:val="00230BB7"/>
    <w:rsid w:val="00231982"/>
    <w:rsid w:val="002356C7"/>
    <w:rsid w:val="00236041"/>
    <w:rsid w:val="002364A8"/>
    <w:rsid w:val="002366E6"/>
    <w:rsid w:val="002368BD"/>
    <w:rsid w:val="00236A11"/>
    <w:rsid w:val="00236B19"/>
    <w:rsid w:val="00241B80"/>
    <w:rsid w:val="00241FFA"/>
    <w:rsid w:val="002433D4"/>
    <w:rsid w:val="002446AE"/>
    <w:rsid w:val="002448C7"/>
    <w:rsid w:val="002453F8"/>
    <w:rsid w:val="00247249"/>
    <w:rsid w:val="00250951"/>
    <w:rsid w:val="00254204"/>
    <w:rsid w:val="00256501"/>
    <w:rsid w:val="002620D0"/>
    <w:rsid w:val="00262FD1"/>
    <w:rsid w:val="0026337B"/>
    <w:rsid w:val="00263C67"/>
    <w:rsid w:val="00267C21"/>
    <w:rsid w:val="0027016A"/>
    <w:rsid w:val="00271F57"/>
    <w:rsid w:val="0027403D"/>
    <w:rsid w:val="00274353"/>
    <w:rsid w:val="00274509"/>
    <w:rsid w:val="0027488F"/>
    <w:rsid w:val="0027555F"/>
    <w:rsid w:val="00276D87"/>
    <w:rsid w:val="00277AA2"/>
    <w:rsid w:val="00277EE9"/>
    <w:rsid w:val="00280986"/>
    <w:rsid w:val="00280CAE"/>
    <w:rsid w:val="00280E64"/>
    <w:rsid w:val="00281800"/>
    <w:rsid w:val="00282CCE"/>
    <w:rsid w:val="00282FEE"/>
    <w:rsid w:val="0028486C"/>
    <w:rsid w:val="00285138"/>
    <w:rsid w:val="00287210"/>
    <w:rsid w:val="002917CB"/>
    <w:rsid w:val="002917D1"/>
    <w:rsid w:val="00291B6E"/>
    <w:rsid w:val="00291D86"/>
    <w:rsid w:val="0029272D"/>
    <w:rsid w:val="002934C0"/>
    <w:rsid w:val="00294C76"/>
    <w:rsid w:val="002957B0"/>
    <w:rsid w:val="002A1555"/>
    <w:rsid w:val="002A1A9E"/>
    <w:rsid w:val="002A1CC2"/>
    <w:rsid w:val="002A52E2"/>
    <w:rsid w:val="002A5300"/>
    <w:rsid w:val="002A656A"/>
    <w:rsid w:val="002B3125"/>
    <w:rsid w:val="002B3504"/>
    <w:rsid w:val="002B665C"/>
    <w:rsid w:val="002B6D91"/>
    <w:rsid w:val="002B6FD9"/>
    <w:rsid w:val="002B7835"/>
    <w:rsid w:val="002C0A0E"/>
    <w:rsid w:val="002C0BA8"/>
    <w:rsid w:val="002C19D3"/>
    <w:rsid w:val="002C35AD"/>
    <w:rsid w:val="002C3853"/>
    <w:rsid w:val="002C5595"/>
    <w:rsid w:val="002C6C7F"/>
    <w:rsid w:val="002D0662"/>
    <w:rsid w:val="002D12B5"/>
    <w:rsid w:val="002D136D"/>
    <w:rsid w:val="002D1C15"/>
    <w:rsid w:val="002D483F"/>
    <w:rsid w:val="002D48FE"/>
    <w:rsid w:val="002D4B76"/>
    <w:rsid w:val="002D552F"/>
    <w:rsid w:val="002D5880"/>
    <w:rsid w:val="002D6749"/>
    <w:rsid w:val="002D682E"/>
    <w:rsid w:val="002D68FE"/>
    <w:rsid w:val="002D728A"/>
    <w:rsid w:val="002E09DA"/>
    <w:rsid w:val="002E2495"/>
    <w:rsid w:val="002E28ED"/>
    <w:rsid w:val="002E5135"/>
    <w:rsid w:val="002E5B55"/>
    <w:rsid w:val="002E696F"/>
    <w:rsid w:val="002E753B"/>
    <w:rsid w:val="002F0B3A"/>
    <w:rsid w:val="002F0C57"/>
    <w:rsid w:val="002F440E"/>
    <w:rsid w:val="002F449A"/>
    <w:rsid w:val="002F47C1"/>
    <w:rsid w:val="002F60DC"/>
    <w:rsid w:val="002F6FC8"/>
    <w:rsid w:val="002F751C"/>
    <w:rsid w:val="002F75E3"/>
    <w:rsid w:val="002F790D"/>
    <w:rsid w:val="003014B0"/>
    <w:rsid w:val="00304039"/>
    <w:rsid w:val="003070DE"/>
    <w:rsid w:val="00307F6E"/>
    <w:rsid w:val="003101BF"/>
    <w:rsid w:val="003102A5"/>
    <w:rsid w:val="00310A63"/>
    <w:rsid w:val="00311E5F"/>
    <w:rsid w:val="003123CB"/>
    <w:rsid w:val="0031252A"/>
    <w:rsid w:val="00312E6C"/>
    <w:rsid w:val="003150CF"/>
    <w:rsid w:val="0031700B"/>
    <w:rsid w:val="00322A59"/>
    <w:rsid w:val="00323B06"/>
    <w:rsid w:val="00323E29"/>
    <w:rsid w:val="00324129"/>
    <w:rsid w:val="0032436D"/>
    <w:rsid w:val="003245FC"/>
    <w:rsid w:val="003250E3"/>
    <w:rsid w:val="0032709F"/>
    <w:rsid w:val="003318CE"/>
    <w:rsid w:val="003361C5"/>
    <w:rsid w:val="0033694A"/>
    <w:rsid w:val="00340596"/>
    <w:rsid w:val="00340617"/>
    <w:rsid w:val="00341636"/>
    <w:rsid w:val="00343785"/>
    <w:rsid w:val="00343DDD"/>
    <w:rsid w:val="00345E9D"/>
    <w:rsid w:val="00345F01"/>
    <w:rsid w:val="00345FC6"/>
    <w:rsid w:val="00347F4A"/>
    <w:rsid w:val="00350F58"/>
    <w:rsid w:val="00351C2D"/>
    <w:rsid w:val="0035369E"/>
    <w:rsid w:val="00353934"/>
    <w:rsid w:val="00353A84"/>
    <w:rsid w:val="0035442A"/>
    <w:rsid w:val="0035465F"/>
    <w:rsid w:val="00354A88"/>
    <w:rsid w:val="00354BAF"/>
    <w:rsid w:val="00357C3E"/>
    <w:rsid w:val="00361F12"/>
    <w:rsid w:val="003625A6"/>
    <w:rsid w:val="003665E8"/>
    <w:rsid w:val="00367B04"/>
    <w:rsid w:val="00373877"/>
    <w:rsid w:val="003738A0"/>
    <w:rsid w:val="00374296"/>
    <w:rsid w:val="00375F07"/>
    <w:rsid w:val="003766AF"/>
    <w:rsid w:val="00377C4D"/>
    <w:rsid w:val="00380EA8"/>
    <w:rsid w:val="00381111"/>
    <w:rsid w:val="003819C1"/>
    <w:rsid w:val="00382F45"/>
    <w:rsid w:val="003837A2"/>
    <w:rsid w:val="00384F31"/>
    <w:rsid w:val="0038592C"/>
    <w:rsid w:val="003859A4"/>
    <w:rsid w:val="00386642"/>
    <w:rsid w:val="00387A41"/>
    <w:rsid w:val="00387E93"/>
    <w:rsid w:val="00391692"/>
    <w:rsid w:val="00391BB4"/>
    <w:rsid w:val="00391BDD"/>
    <w:rsid w:val="00392B57"/>
    <w:rsid w:val="00392B70"/>
    <w:rsid w:val="00397674"/>
    <w:rsid w:val="003A1958"/>
    <w:rsid w:val="003A696B"/>
    <w:rsid w:val="003A7961"/>
    <w:rsid w:val="003A7ACA"/>
    <w:rsid w:val="003B2149"/>
    <w:rsid w:val="003B282F"/>
    <w:rsid w:val="003B2BCB"/>
    <w:rsid w:val="003B2E9B"/>
    <w:rsid w:val="003B34C6"/>
    <w:rsid w:val="003B3BF0"/>
    <w:rsid w:val="003B50E2"/>
    <w:rsid w:val="003B59C0"/>
    <w:rsid w:val="003B61F7"/>
    <w:rsid w:val="003C0757"/>
    <w:rsid w:val="003C684C"/>
    <w:rsid w:val="003C697C"/>
    <w:rsid w:val="003D1B25"/>
    <w:rsid w:val="003D208E"/>
    <w:rsid w:val="003D2671"/>
    <w:rsid w:val="003D325F"/>
    <w:rsid w:val="003D3D83"/>
    <w:rsid w:val="003D5939"/>
    <w:rsid w:val="003D623A"/>
    <w:rsid w:val="003D660A"/>
    <w:rsid w:val="003E1304"/>
    <w:rsid w:val="003E2D82"/>
    <w:rsid w:val="003E3F0B"/>
    <w:rsid w:val="003E416E"/>
    <w:rsid w:val="003E4CF4"/>
    <w:rsid w:val="003E65E7"/>
    <w:rsid w:val="003E770E"/>
    <w:rsid w:val="003F0353"/>
    <w:rsid w:val="003F18A4"/>
    <w:rsid w:val="003F44D0"/>
    <w:rsid w:val="003F5568"/>
    <w:rsid w:val="003F6F83"/>
    <w:rsid w:val="00400CDD"/>
    <w:rsid w:val="00401726"/>
    <w:rsid w:val="0040189E"/>
    <w:rsid w:val="00402BDF"/>
    <w:rsid w:val="00403A79"/>
    <w:rsid w:val="0040409F"/>
    <w:rsid w:val="00404902"/>
    <w:rsid w:val="0040521D"/>
    <w:rsid w:val="0040771A"/>
    <w:rsid w:val="00407B40"/>
    <w:rsid w:val="004104E9"/>
    <w:rsid w:val="0041234D"/>
    <w:rsid w:val="00413363"/>
    <w:rsid w:val="004136EC"/>
    <w:rsid w:val="00413B41"/>
    <w:rsid w:val="00414D76"/>
    <w:rsid w:val="0042035B"/>
    <w:rsid w:val="004220A0"/>
    <w:rsid w:val="00422784"/>
    <w:rsid w:val="00422DC8"/>
    <w:rsid w:val="00423355"/>
    <w:rsid w:val="00426C82"/>
    <w:rsid w:val="00427EC4"/>
    <w:rsid w:val="004307D5"/>
    <w:rsid w:val="00430B8B"/>
    <w:rsid w:val="00431CF6"/>
    <w:rsid w:val="0043213F"/>
    <w:rsid w:val="00434E3B"/>
    <w:rsid w:val="00436514"/>
    <w:rsid w:val="0043713E"/>
    <w:rsid w:val="00440D1A"/>
    <w:rsid w:val="00440E0C"/>
    <w:rsid w:val="00441A0B"/>
    <w:rsid w:val="00441C35"/>
    <w:rsid w:val="00441E08"/>
    <w:rsid w:val="00443189"/>
    <w:rsid w:val="004441CA"/>
    <w:rsid w:val="00444663"/>
    <w:rsid w:val="00445C51"/>
    <w:rsid w:val="00446D9E"/>
    <w:rsid w:val="004479AF"/>
    <w:rsid w:val="00452036"/>
    <w:rsid w:val="004527E1"/>
    <w:rsid w:val="00452EC4"/>
    <w:rsid w:val="0045316E"/>
    <w:rsid w:val="0045799E"/>
    <w:rsid w:val="00457CBE"/>
    <w:rsid w:val="00457CED"/>
    <w:rsid w:val="00457EC3"/>
    <w:rsid w:val="00460B3B"/>
    <w:rsid w:val="00461FCB"/>
    <w:rsid w:val="004636EF"/>
    <w:rsid w:val="00463A86"/>
    <w:rsid w:val="00466A67"/>
    <w:rsid w:val="00467980"/>
    <w:rsid w:val="004722C9"/>
    <w:rsid w:val="00475B76"/>
    <w:rsid w:val="0047766A"/>
    <w:rsid w:val="00477C11"/>
    <w:rsid w:val="004816C5"/>
    <w:rsid w:val="00481B28"/>
    <w:rsid w:val="00481ED9"/>
    <w:rsid w:val="00484C89"/>
    <w:rsid w:val="00484E48"/>
    <w:rsid w:val="00485BF8"/>
    <w:rsid w:val="0049069D"/>
    <w:rsid w:val="004918AB"/>
    <w:rsid w:val="00491A34"/>
    <w:rsid w:val="00492018"/>
    <w:rsid w:val="0049501F"/>
    <w:rsid w:val="00496CB7"/>
    <w:rsid w:val="00496EF8"/>
    <w:rsid w:val="00496F0A"/>
    <w:rsid w:val="004976B4"/>
    <w:rsid w:val="00497D75"/>
    <w:rsid w:val="004A0780"/>
    <w:rsid w:val="004A0B51"/>
    <w:rsid w:val="004A29A5"/>
    <w:rsid w:val="004A55C9"/>
    <w:rsid w:val="004A639C"/>
    <w:rsid w:val="004A6B3A"/>
    <w:rsid w:val="004A6B6B"/>
    <w:rsid w:val="004B01D5"/>
    <w:rsid w:val="004B0A0E"/>
    <w:rsid w:val="004B122E"/>
    <w:rsid w:val="004B189B"/>
    <w:rsid w:val="004B1995"/>
    <w:rsid w:val="004B22B5"/>
    <w:rsid w:val="004B40FD"/>
    <w:rsid w:val="004B5120"/>
    <w:rsid w:val="004B65B5"/>
    <w:rsid w:val="004B69DC"/>
    <w:rsid w:val="004C2511"/>
    <w:rsid w:val="004C3880"/>
    <w:rsid w:val="004C3C4B"/>
    <w:rsid w:val="004C622F"/>
    <w:rsid w:val="004C6DDD"/>
    <w:rsid w:val="004D2532"/>
    <w:rsid w:val="004D2684"/>
    <w:rsid w:val="004D388D"/>
    <w:rsid w:val="004D450F"/>
    <w:rsid w:val="004D58FB"/>
    <w:rsid w:val="004D6855"/>
    <w:rsid w:val="004D74B6"/>
    <w:rsid w:val="004D7852"/>
    <w:rsid w:val="004E1283"/>
    <w:rsid w:val="004E3F72"/>
    <w:rsid w:val="004E4815"/>
    <w:rsid w:val="004E5AF8"/>
    <w:rsid w:val="004E71ED"/>
    <w:rsid w:val="004E759A"/>
    <w:rsid w:val="004E7B43"/>
    <w:rsid w:val="004F0765"/>
    <w:rsid w:val="004F1430"/>
    <w:rsid w:val="004F3F56"/>
    <w:rsid w:val="004F458B"/>
    <w:rsid w:val="004F4F24"/>
    <w:rsid w:val="004F6A18"/>
    <w:rsid w:val="004F6CA9"/>
    <w:rsid w:val="004F7851"/>
    <w:rsid w:val="004F7984"/>
    <w:rsid w:val="00500D42"/>
    <w:rsid w:val="00501E82"/>
    <w:rsid w:val="005020F8"/>
    <w:rsid w:val="00503C48"/>
    <w:rsid w:val="00504169"/>
    <w:rsid w:val="0050428D"/>
    <w:rsid w:val="00505409"/>
    <w:rsid w:val="005061C6"/>
    <w:rsid w:val="00506B72"/>
    <w:rsid w:val="00506D00"/>
    <w:rsid w:val="0051173F"/>
    <w:rsid w:val="00513215"/>
    <w:rsid w:val="0051641A"/>
    <w:rsid w:val="00517349"/>
    <w:rsid w:val="00520B66"/>
    <w:rsid w:val="005215DD"/>
    <w:rsid w:val="00523655"/>
    <w:rsid w:val="0052375B"/>
    <w:rsid w:val="00525311"/>
    <w:rsid w:val="00525397"/>
    <w:rsid w:val="005278EA"/>
    <w:rsid w:val="00533AFB"/>
    <w:rsid w:val="005347D8"/>
    <w:rsid w:val="00535810"/>
    <w:rsid w:val="00536393"/>
    <w:rsid w:val="00537E55"/>
    <w:rsid w:val="00541C5B"/>
    <w:rsid w:val="00542024"/>
    <w:rsid w:val="00542152"/>
    <w:rsid w:val="00542BB4"/>
    <w:rsid w:val="005441F6"/>
    <w:rsid w:val="00544561"/>
    <w:rsid w:val="00544FD0"/>
    <w:rsid w:val="00545120"/>
    <w:rsid w:val="005463C8"/>
    <w:rsid w:val="00551336"/>
    <w:rsid w:val="005513C8"/>
    <w:rsid w:val="00551426"/>
    <w:rsid w:val="00551B3B"/>
    <w:rsid w:val="00551F3F"/>
    <w:rsid w:val="0055203A"/>
    <w:rsid w:val="00552ABE"/>
    <w:rsid w:val="005558E8"/>
    <w:rsid w:val="005566E7"/>
    <w:rsid w:val="005576F4"/>
    <w:rsid w:val="0055799B"/>
    <w:rsid w:val="00560154"/>
    <w:rsid w:val="00561A9A"/>
    <w:rsid w:val="0056202B"/>
    <w:rsid w:val="005631E1"/>
    <w:rsid w:val="0056322D"/>
    <w:rsid w:val="00564372"/>
    <w:rsid w:val="00564718"/>
    <w:rsid w:val="00567141"/>
    <w:rsid w:val="00567729"/>
    <w:rsid w:val="00567E66"/>
    <w:rsid w:val="00570114"/>
    <w:rsid w:val="00570F7E"/>
    <w:rsid w:val="00571C0E"/>
    <w:rsid w:val="00574E3B"/>
    <w:rsid w:val="0057541F"/>
    <w:rsid w:val="00581C41"/>
    <w:rsid w:val="00584555"/>
    <w:rsid w:val="00586032"/>
    <w:rsid w:val="00587142"/>
    <w:rsid w:val="0058742A"/>
    <w:rsid w:val="00590550"/>
    <w:rsid w:val="00590744"/>
    <w:rsid w:val="0059129C"/>
    <w:rsid w:val="0059136A"/>
    <w:rsid w:val="00591F32"/>
    <w:rsid w:val="005932B4"/>
    <w:rsid w:val="0059373A"/>
    <w:rsid w:val="0059584C"/>
    <w:rsid w:val="005960E3"/>
    <w:rsid w:val="005970D9"/>
    <w:rsid w:val="00597B42"/>
    <w:rsid w:val="005A1F6D"/>
    <w:rsid w:val="005A2D21"/>
    <w:rsid w:val="005A6C97"/>
    <w:rsid w:val="005A6F1C"/>
    <w:rsid w:val="005A7CC7"/>
    <w:rsid w:val="005B01E4"/>
    <w:rsid w:val="005B0429"/>
    <w:rsid w:val="005B0617"/>
    <w:rsid w:val="005B1671"/>
    <w:rsid w:val="005B1889"/>
    <w:rsid w:val="005B18C8"/>
    <w:rsid w:val="005B1AB3"/>
    <w:rsid w:val="005B1EF5"/>
    <w:rsid w:val="005B36F1"/>
    <w:rsid w:val="005B409F"/>
    <w:rsid w:val="005B4968"/>
    <w:rsid w:val="005B5989"/>
    <w:rsid w:val="005B614B"/>
    <w:rsid w:val="005B7E54"/>
    <w:rsid w:val="005C0183"/>
    <w:rsid w:val="005C03EA"/>
    <w:rsid w:val="005C05F8"/>
    <w:rsid w:val="005C090D"/>
    <w:rsid w:val="005C095D"/>
    <w:rsid w:val="005C0EE8"/>
    <w:rsid w:val="005C0F85"/>
    <w:rsid w:val="005C2CDD"/>
    <w:rsid w:val="005C33AA"/>
    <w:rsid w:val="005C3F01"/>
    <w:rsid w:val="005C3F0A"/>
    <w:rsid w:val="005C41F7"/>
    <w:rsid w:val="005C4379"/>
    <w:rsid w:val="005C49EB"/>
    <w:rsid w:val="005C5484"/>
    <w:rsid w:val="005C6034"/>
    <w:rsid w:val="005C6900"/>
    <w:rsid w:val="005D0797"/>
    <w:rsid w:val="005D1662"/>
    <w:rsid w:val="005D2E3F"/>
    <w:rsid w:val="005D40E4"/>
    <w:rsid w:val="005D4B89"/>
    <w:rsid w:val="005D5BF5"/>
    <w:rsid w:val="005D6A7B"/>
    <w:rsid w:val="005D7080"/>
    <w:rsid w:val="005D7CC4"/>
    <w:rsid w:val="005D7FBE"/>
    <w:rsid w:val="005E14BE"/>
    <w:rsid w:val="005E21FB"/>
    <w:rsid w:val="005E2CBC"/>
    <w:rsid w:val="005E2CCC"/>
    <w:rsid w:val="005E2CDE"/>
    <w:rsid w:val="005E5C91"/>
    <w:rsid w:val="005E7CE4"/>
    <w:rsid w:val="005E7F75"/>
    <w:rsid w:val="005F027B"/>
    <w:rsid w:val="005F0DCC"/>
    <w:rsid w:val="005F477C"/>
    <w:rsid w:val="005F5F9C"/>
    <w:rsid w:val="005F7007"/>
    <w:rsid w:val="005F7312"/>
    <w:rsid w:val="006003C0"/>
    <w:rsid w:val="00602203"/>
    <w:rsid w:val="00602305"/>
    <w:rsid w:val="0060462E"/>
    <w:rsid w:val="00605445"/>
    <w:rsid w:val="00606717"/>
    <w:rsid w:val="006068E5"/>
    <w:rsid w:val="00607CDB"/>
    <w:rsid w:val="00607EDF"/>
    <w:rsid w:val="00611620"/>
    <w:rsid w:val="00613EFF"/>
    <w:rsid w:val="00614695"/>
    <w:rsid w:val="00616CF6"/>
    <w:rsid w:val="00617959"/>
    <w:rsid w:val="00617A75"/>
    <w:rsid w:val="00620DBD"/>
    <w:rsid w:val="0062169E"/>
    <w:rsid w:val="006217BB"/>
    <w:rsid w:val="00622185"/>
    <w:rsid w:val="00624466"/>
    <w:rsid w:val="006246D1"/>
    <w:rsid w:val="00624AA5"/>
    <w:rsid w:val="006257F4"/>
    <w:rsid w:val="00625C42"/>
    <w:rsid w:val="00626A1E"/>
    <w:rsid w:val="00626FCA"/>
    <w:rsid w:val="0062751A"/>
    <w:rsid w:val="00627897"/>
    <w:rsid w:val="00630137"/>
    <w:rsid w:val="00634CEE"/>
    <w:rsid w:val="006352FE"/>
    <w:rsid w:val="006366C3"/>
    <w:rsid w:val="0063795A"/>
    <w:rsid w:val="00637CDF"/>
    <w:rsid w:val="006403D4"/>
    <w:rsid w:val="006410F8"/>
    <w:rsid w:val="00642563"/>
    <w:rsid w:val="006425B4"/>
    <w:rsid w:val="00642F40"/>
    <w:rsid w:val="00643425"/>
    <w:rsid w:val="00643975"/>
    <w:rsid w:val="0064411B"/>
    <w:rsid w:val="006441D5"/>
    <w:rsid w:val="0064517C"/>
    <w:rsid w:val="006453D1"/>
    <w:rsid w:val="0064555D"/>
    <w:rsid w:val="006462EE"/>
    <w:rsid w:val="006464B7"/>
    <w:rsid w:val="0064685B"/>
    <w:rsid w:val="00646D3B"/>
    <w:rsid w:val="00647BEA"/>
    <w:rsid w:val="00650A1B"/>
    <w:rsid w:val="00650C72"/>
    <w:rsid w:val="00651DFD"/>
    <w:rsid w:val="00651FF8"/>
    <w:rsid w:val="00656459"/>
    <w:rsid w:val="00656C70"/>
    <w:rsid w:val="00660A34"/>
    <w:rsid w:val="00661D54"/>
    <w:rsid w:val="00661ED0"/>
    <w:rsid w:val="006675F0"/>
    <w:rsid w:val="00667C14"/>
    <w:rsid w:val="00667D48"/>
    <w:rsid w:val="00670A5E"/>
    <w:rsid w:val="00672183"/>
    <w:rsid w:val="00672E96"/>
    <w:rsid w:val="00673C68"/>
    <w:rsid w:val="00673E7D"/>
    <w:rsid w:val="0067412D"/>
    <w:rsid w:val="006756C0"/>
    <w:rsid w:val="006765C5"/>
    <w:rsid w:val="006800C9"/>
    <w:rsid w:val="006821B3"/>
    <w:rsid w:val="006841AA"/>
    <w:rsid w:val="006850E7"/>
    <w:rsid w:val="006853AF"/>
    <w:rsid w:val="006858CE"/>
    <w:rsid w:val="00686644"/>
    <w:rsid w:val="00686922"/>
    <w:rsid w:val="00690F53"/>
    <w:rsid w:val="006941E1"/>
    <w:rsid w:val="00696DA7"/>
    <w:rsid w:val="006A006A"/>
    <w:rsid w:val="006A0FEB"/>
    <w:rsid w:val="006A179C"/>
    <w:rsid w:val="006A1EFF"/>
    <w:rsid w:val="006A2A94"/>
    <w:rsid w:val="006A3518"/>
    <w:rsid w:val="006A4578"/>
    <w:rsid w:val="006A4F6A"/>
    <w:rsid w:val="006A53F8"/>
    <w:rsid w:val="006A5859"/>
    <w:rsid w:val="006B2156"/>
    <w:rsid w:val="006B3958"/>
    <w:rsid w:val="006B405B"/>
    <w:rsid w:val="006B5308"/>
    <w:rsid w:val="006B5F28"/>
    <w:rsid w:val="006B7211"/>
    <w:rsid w:val="006B7BBF"/>
    <w:rsid w:val="006C18C5"/>
    <w:rsid w:val="006C1B1A"/>
    <w:rsid w:val="006C298C"/>
    <w:rsid w:val="006C3919"/>
    <w:rsid w:val="006C41C4"/>
    <w:rsid w:val="006C494E"/>
    <w:rsid w:val="006C4E7E"/>
    <w:rsid w:val="006C4F4B"/>
    <w:rsid w:val="006C5781"/>
    <w:rsid w:val="006C5CB3"/>
    <w:rsid w:val="006C6D23"/>
    <w:rsid w:val="006C6E4E"/>
    <w:rsid w:val="006C7A65"/>
    <w:rsid w:val="006D1BD5"/>
    <w:rsid w:val="006D32D1"/>
    <w:rsid w:val="006D36A2"/>
    <w:rsid w:val="006D4072"/>
    <w:rsid w:val="006D68AF"/>
    <w:rsid w:val="006D6B1C"/>
    <w:rsid w:val="006D7772"/>
    <w:rsid w:val="006E0153"/>
    <w:rsid w:val="006E0937"/>
    <w:rsid w:val="006E2C83"/>
    <w:rsid w:val="006E3425"/>
    <w:rsid w:val="006E3954"/>
    <w:rsid w:val="006E4CB4"/>
    <w:rsid w:val="006E5B79"/>
    <w:rsid w:val="006E654D"/>
    <w:rsid w:val="006E7E87"/>
    <w:rsid w:val="006F0C2D"/>
    <w:rsid w:val="006F1DC8"/>
    <w:rsid w:val="006F5180"/>
    <w:rsid w:val="006F6D01"/>
    <w:rsid w:val="006F711C"/>
    <w:rsid w:val="00700E60"/>
    <w:rsid w:val="007028C1"/>
    <w:rsid w:val="00703E47"/>
    <w:rsid w:val="00704B8E"/>
    <w:rsid w:val="007070EB"/>
    <w:rsid w:val="00710AE0"/>
    <w:rsid w:val="007115A5"/>
    <w:rsid w:val="007137FF"/>
    <w:rsid w:val="00713DD0"/>
    <w:rsid w:val="0071601F"/>
    <w:rsid w:val="0071788F"/>
    <w:rsid w:val="007211B8"/>
    <w:rsid w:val="00721830"/>
    <w:rsid w:val="007223E8"/>
    <w:rsid w:val="0072317C"/>
    <w:rsid w:val="0072392E"/>
    <w:rsid w:val="00723D21"/>
    <w:rsid w:val="00725144"/>
    <w:rsid w:val="007314E2"/>
    <w:rsid w:val="0073334D"/>
    <w:rsid w:val="00734E87"/>
    <w:rsid w:val="007368AD"/>
    <w:rsid w:val="00743DA0"/>
    <w:rsid w:val="00743E67"/>
    <w:rsid w:val="00744D79"/>
    <w:rsid w:val="0074503F"/>
    <w:rsid w:val="00745E4D"/>
    <w:rsid w:val="007460AC"/>
    <w:rsid w:val="0074621E"/>
    <w:rsid w:val="0074738B"/>
    <w:rsid w:val="007476A2"/>
    <w:rsid w:val="007502CA"/>
    <w:rsid w:val="0075094A"/>
    <w:rsid w:val="00750A84"/>
    <w:rsid w:val="007514E7"/>
    <w:rsid w:val="007530F2"/>
    <w:rsid w:val="00753FF5"/>
    <w:rsid w:val="007564B3"/>
    <w:rsid w:val="00757B09"/>
    <w:rsid w:val="00760E14"/>
    <w:rsid w:val="007616CF"/>
    <w:rsid w:val="00761BFC"/>
    <w:rsid w:val="00762186"/>
    <w:rsid w:val="007621EA"/>
    <w:rsid w:val="007623C7"/>
    <w:rsid w:val="00765457"/>
    <w:rsid w:val="0077089F"/>
    <w:rsid w:val="0077190D"/>
    <w:rsid w:val="00772AD2"/>
    <w:rsid w:val="00773B24"/>
    <w:rsid w:val="00774FF2"/>
    <w:rsid w:val="007754F0"/>
    <w:rsid w:val="00776128"/>
    <w:rsid w:val="00776233"/>
    <w:rsid w:val="00776AE0"/>
    <w:rsid w:val="00777933"/>
    <w:rsid w:val="0078025C"/>
    <w:rsid w:val="0078076F"/>
    <w:rsid w:val="00780FC1"/>
    <w:rsid w:val="007823FE"/>
    <w:rsid w:val="00783BC4"/>
    <w:rsid w:val="00784E74"/>
    <w:rsid w:val="00785446"/>
    <w:rsid w:val="007856EE"/>
    <w:rsid w:val="007865BE"/>
    <w:rsid w:val="007876F6"/>
    <w:rsid w:val="007905FD"/>
    <w:rsid w:val="007916E0"/>
    <w:rsid w:val="0079183A"/>
    <w:rsid w:val="00792A96"/>
    <w:rsid w:val="00794259"/>
    <w:rsid w:val="00795D45"/>
    <w:rsid w:val="00796D69"/>
    <w:rsid w:val="00797E0A"/>
    <w:rsid w:val="00797E43"/>
    <w:rsid w:val="007A05B8"/>
    <w:rsid w:val="007A0B91"/>
    <w:rsid w:val="007A116A"/>
    <w:rsid w:val="007A1AE2"/>
    <w:rsid w:val="007A23FF"/>
    <w:rsid w:val="007A5A1C"/>
    <w:rsid w:val="007A6053"/>
    <w:rsid w:val="007A665D"/>
    <w:rsid w:val="007A6C2B"/>
    <w:rsid w:val="007A7047"/>
    <w:rsid w:val="007A7DA9"/>
    <w:rsid w:val="007A7F20"/>
    <w:rsid w:val="007B0EB7"/>
    <w:rsid w:val="007B14D2"/>
    <w:rsid w:val="007B1C84"/>
    <w:rsid w:val="007B3A6F"/>
    <w:rsid w:val="007B65A8"/>
    <w:rsid w:val="007B7614"/>
    <w:rsid w:val="007C0F8D"/>
    <w:rsid w:val="007C4AAF"/>
    <w:rsid w:val="007C4EBD"/>
    <w:rsid w:val="007C5139"/>
    <w:rsid w:val="007C5788"/>
    <w:rsid w:val="007C6BB8"/>
    <w:rsid w:val="007D14EE"/>
    <w:rsid w:val="007D1E51"/>
    <w:rsid w:val="007D2201"/>
    <w:rsid w:val="007D24E5"/>
    <w:rsid w:val="007D2B80"/>
    <w:rsid w:val="007D33B1"/>
    <w:rsid w:val="007D440F"/>
    <w:rsid w:val="007D441B"/>
    <w:rsid w:val="007D782C"/>
    <w:rsid w:val="007E098F"/>
    <w:rsid w:val="007E0D69"/>
    <w:rsid w:val="007E1425"/>
    <w:rsid w:val="007E2C10"/>
    <w:rsid w:val="007E2C8A"/>
    <w:rsid w:val="007E3B2F"/>
    <w:rsid w:val="007E3B6D"/>
    <w:rsid w:val="007E5C4E"/>
    <w:rsid w:val="007F0AEB"/>
    <w:rsid w:val="007F230C"/>
    <w:rsid w:val="007F4BEF"/>
    <w:rsid w:val="007F5952"/>
    <w:rsid w:val="007F6734"/>
    <w:rsid w:val="007F6E96"/>
    <w:rsid w:val="007F7141"/>
    <w:rsid w:val="007F7F70"/>
    <w:rsid w:val="00802049"/>
    <w:rsid w:val="0080208D"/>
    <w:rsid w:val="008035B8"/>
    <w:rsid w:val="008045BA"/>
    <w:rsid w:val="0080496B"/>
    <w:rsid w:val="00806A0C"/>
    <w:rsid w:val="008107BD"/>
    <w:rsid w:val="00812FAD"/>
    <w:rsid w:val="0081344A"/>
    <w:rsid w:val="0081373F"/>
    <w:rsid w:val="00813FBD"/>
    <w:rsid w:val="008144EF"/>
    <w:rsid w:val="008145C0"/>
    <w:rsid w:val="00814840"/>
    <w:rsid w:val="00817708"/>
    <w:rsid w:val="0082020C"/>
    <w:rsid w:val="0082054B"/>
    <w:rsid w:val="0082117A"/>
    <w:rsid w:val="00826AED"/>
    <w:rsid w:val="00830C16"/>
    <w:rsid w:val="0083126C"/>
    <w:rsid w:val="00831841"/>
    <w:rsid w:val="00832912"/>
    <w:rsid w:val="008346ED"/>
    <w:rsid w:val="00834936"/>
    <w:rsid w:val="00835475"/>
    <w:rsid w:val="0083673A"/>
    <w:rsid w:val="008400FB"/>
    <w:rsid w:val="00841741"/>
    <w:rsid w:val="00843DD6"/>
    <w:rsid w:val="00843ED5"/>
    <w:rsid w:val="008445EE"/>
    <w:rsid w:val="00844D37"/>
    <w:rsid w:val="00845CF9"/>
    <w:rsid w:val="0084601A"/>
    <w:rsid w:val="00846920"/>
    <w:rsid w:val="0085205E"/>
    <w:rsid w:val="00852A8C"/>
    <w:rsid w:val="00856977"/>
    <w:rsid w:val="00860BAF"/>
    <w:rsid w:val="00866A28"/>
    <w:rsid w:val="00866C33"/>
    <w:rsid w:val="00866C7C"/>
    <w:rsid w:val="008672D1"/>
    <w:rsid w:val="008704C2"/>
    <w:rsid w:val="00873BB8"/>
    <w:rsid w:val="008746ED"/>
    <w:rsid w:val="008755E4"/>
    <w:rsid w:val="00875AD8"/>
    <w:rsid w:val="00875DC2"/>
    <w:rsid w:val="00877C13"/>
    <w:rsid w:val="0088043F"/>
    <w:rsid w:val="008805E9"/>
    <w:rsid w:val="008813D8"/>
    <w:rsid w:val="00881C1B"/>
    <w:rsid w:val="0088259C"/>
    <w:rsid w:val="00884B7B"/>
    <w:rsid w:val="00885161"/>
    <w:rsid w:val="00886759"/>
    <w:rsid w:val="00886CA8"/>
    <w:rsid w:val="0089074D"/>
    <w:rsid w:val="00891303"/>
    <w:rsid w:val="0089200D"/>
    <w:rsid w:val="008923BC"/>
    <w:rsid w:val="008933E3"/>
    <w:rsid w:val="00896775"/>
    <w:rsid w:val="008A1E76"/>
    <w:rsid w:val="008A312E"/>
    <w:rsid w:val="008A3924"/>
    <w:rsid w:val="008A3F56"/>
    <w:rsid w:val="008A5ACC"/>
    <w:rsid w:val="008A5DAB"/>
    <w:rsid w:val="008A629D"/>
    <w:rsid w:val="008A6402"/>
    <w:rsid w:val="008B0C3E"/>
    <w:rsid w:val="008B2359"/>
    <w:rsid w:val="008B25FF"/>
    <w:rsid w:val="008B2B87"/>
    <w:rsid w:val="008B3A12"/>
    <w:rsid w:val="008B3E54"/>
    <w:rsid w:val="008B4163"/>
    <w:rsid w:val="008B4EC4"/>
    <w:rsid w:val="008B57E3"/>
    <w:rsid w:val="008B60F4"/>
    <w:rsid w:val="008B64DA"/>
    <w:rsid w:val="008C071D"/>
    <w:rsid w:val="008C5698"/>
    <w:rsid w:val="008C5B08"/>
    <w:rsid w:val="008C67CD"/>
    <w:rsid w:val="008C7470"/>
    <w:rsid w:val="008D0502"/>
    <w:rsid w:val="008D05F6"/>
    <w:rsid w:val="008D1C51"/>
    <w:rsid w:val="008D20CD"/>
    <w:rsid w:val="008D2CF7"/>
    <w:rsid w:val="008D6D54"/>
    <w:rsid w:val="008D7910"/>
    <w:rsid w:val="008E151B"/>
    <w:rsid w:val="008E1934"/>
    <w:rsid w:val="008E295A"/>
    <w:rsid w:val="008E3F14"/>
    <w:rsid w:val="008E5377"/>
    <w:rsid w:val="008E76AC"/>
    <w:rsid w:val="008F0E1B"/>
    <w:rsid w:val="008F2B80"/>
    <w:rsid w:val="008F2B8E"/>
    <w:rsid w:val="008F4FDF"/>
    <w:rsid w:val="008F5105"/>
    <w:rsid w:val="009010FE"/>
    <w:rsid w:val="00901349"/>
    <w:rsid w:val="0090338D"/>
    <w:rsid w:val="00906FFF"/>
    <w:rsid w:val="009070EE"/>
    <w:rsid w:val="00911CFA"/>
    <w:rsid w:val="00913231"/>
    <w:rsid w:val="00913AED"/>
    <w:rsid w:val="00914D22"/>
    <w:rsid w:val="00915854"/>
    <w:rsid w:val="00915AB2"/>
    <w:rsid w:val="00916AEC"/>
    <w:rsid w:val="00917E92"/>
    <w:rsid w:val="0092157A"/>
    <w:rsid w:val="0092409F"/>
    <w:rsid w:val="00926323"/>
    <w:rsid w:val="00926525"/>
    <w:rsid w:val="00927CB6"/>
    <w:rsid w:val="00927DE7"/>
    <w:rsid w:val="009311E6"/>
    <w:rsid w:val="0093242B"/>
    <w:rsid w:val="009336FA"/>
    <w:rsid w:val="009337EC"/>
    <w:rsid w:val="009346FD"/>
    <w:rsid w:val="00935270"/>
    <w:rsid w:val="009413E9"/>
    <w:rsid w:val="00944179"/>
    <w:rsid w:val="00944736"/>
    <w:rsid w:val="00944BFB"/>
    <w:rsid w:val="00945F83"/>
    <w:rsid w:val="009460A4"/>
    <w:rsid w:val="009500E6"/>
    <w:rsid w:val="009512A5"/>
    <w:rsid w:val="0095287A"/>
    <w:rsid w:val="00952CB9"/>
    <w:rsid w:val="009558A2"/>
    <w:rsid w:val="00955914"/>
    <w:rsid w:val="00956210"/>
    <w:rsid w:val="0095646C"/>
    <w:rsid w:val="00956B1A"/>
    <w:rsid w:val="00956C2D"/>
    <w:rsid w:val="00956E9A"/>
    <w:rsid w:val="0096017B"/>
    <w:rsid w:val="00961A6B"/>
    <w:rsid w:val="00961E1C"/>
    <w:rsid w:val="00962156"/>
    <w:rsid w:val="00966A03"/>
    <w:rsid w:val="00970A21"/>
    <w:rsid w:val="00970FBA"/>
    <w:rsid w:val="009715DE"/>
    <w:rsid w:val="00971F37"/>
    <w:rsid w:val="00974176"/>
    <w:rsid w:val="00975BE8"/>
    <w:rsid w:val="00976221"/>
    <w:rsid w:val="00976944"/>
    <w:rsid w:val="00980BEB"/>
    <w:rsid w:val="00981A8B"/>
    <w:rsid w:val="00981CCF"/>
    <w:rsid w:val="00981E6E"/>
    <w:rsid w:val="00982C9E"/>
    <w:rsid w:val="009905FD"/>
    <w:rsid w:val="00991211"/>
    <w:rsid w:val="00991AAF"/>
    <w:rsid w:val="00992A1C"/>
    <w:rsid w:val="00994A72"/>
    <w:rsid w:val="009950D2"/>
    <w:rsid w:val="0099587E"/>
    <w:rsid w:val="0099778B"/>
    <w:rsid w:val="00997819"/>
    <w:rsid w:val="00997AA0"/>
    <w:rsid w:val="009A0194"/>
    <w:rsid w:val="009A111E"/>
    <w:rsid w:val="009A268B"/>
    <w:rsid w:val="009A5028"/>
    <w:rsid w:val="009A6629"/>
    <w:rsid w:val="009B0284"/>
    <w:rsid w:val="009B02C4"/>
    <w:rsid w:val="009B2749"/>
    <w:rsid w:val="009B3448"/>
    <w:rsid w:val="009B3D75"/>
    <w:rsid w:val="009B6DA8"/>
    <w:rsid w:val="009B7536"/>
    <w:rsid w:val="009C0E77"/>
    <w:rsid w:val="009C2C18"/>
    <w:rsid w:val="009C7ED5"/>
    <w:rsid w:val="009D049D"/>
    <w:rsid w:val="009D08AA"/>
    <w:rsid w:val="009D2106"/>
    <w:rsid w:val="009D2C71"/>
    <w:rsid w:val="009D3DDC"/>
    <w:rsid w:val="009D4789"/>
    <w:rsid w:val="009D487A"/>
    <w:rsid w:val="009D4963"/>
    <w:rsid w:val="009D4FD2"/>
    <w:rsid w:val="009D6A92"/>
    <w:rsid w:val="009D6D5A"/>
    <w:rsid w:val="009E0775"/>
    <w:rsid w:val="009E203A"/>
    <w:rsid w:val="009E277D"/>
    <w:rsid w:val="009E2F28"/>
    <w:rsid w:val="009E4CFD"/>
    <w:rsid w:val="009E5C21"/>
    <w:rsid w:val="009E5CDB"/>
    <w:rsid w:val="009E60C8"/>
    <w:rsid w:val="009E7A8F"/>
    <w:rsid w:val="009E7E94"/>
    <w:rsid w:val="009F16B0"/>
    <w:rsid w:val="009F20F5"/>
    <w:rsid w:val="009F27BA"/>
    <w:rsid w:val="009F34FD"/>
    <w:rsid w:val="009F3705"/>
    <w:rsid w:val="009F3B69"/>
    <w:rsid w:val="009F475C"/>
    <w:rsid w:val="009F4B4B"/>
    <w:rsid w:val="00A00892"/>
    <w:rsid w:val="00A02AD4"/>
    <w:rsid w:val="00A033C7"/>
    <w:rsid w:val="00A033F8"/>
    <w:rsid w:val="00A04C24"/>
    <w:rsid w:val="00A04E2E"/>
    <w:rsid w:val="00A07D05"/>
    <w:rsid w:val="00A1185D"/>
    <w:rsid w:val="00A12103"/>
    <w:rsid w:val="00A12B8D"/>
    <w:rsid w:val="00A12E00"/>
    <w:rsid w:val="00A143DA"/>
    <w:rsid w:val="00A14C0A"/>
    <w:rsid w:val="00A16635"/>
    <w:rsid w:val="00A17428"/>
    <w:rsid w:val="00A2230E"/>
    <w:rsid w:val="00A22B29"/>
    <w:rsid w:val="00A30DBB"/>
    <w:rsid w:val="00A329AB"/>
    <w:rsid w:val="00A34A8E"/>
    <w:rsid w:val="00A34B05"/>
    <w:rsid w:val="00A34CFF"/>
    <w:rsid w:val="00A35273"/>
    <w:rsid w:val="00A35E55"/>
    <w:rsid w:val="00A35EA2"/>
    <w:rsid w:val="00A4027C"/>
    <w:rsid w:val="00A4170D"/>
    <w:rsid w:val="00A42961"/>
    <w:rsid w:val="00A4388E"/>
    <w:rsid w:val="00A45D91"/>
    <w:rsid w:val="00A466E4"/>
    <w:rsid w:val="00A46FE0"/>
    <w:rsid w:val="00A470BD"/>
    <w:rsid w:val="00A47156"/>
    <w:rsid w:val="00A5091E"/>
    <w:rsid w:val="00A50A6E"/>
    <w:rsid w:val="00A516AC"/>
    <w:rsid w:val="00A51E21"/>
    <w:rsid w:val="00A54228"/>
    <w:rsid w:val="00A54C4F"/>
    <w:rsid w:val="00A555FD"/>
    <w:rsid w:val="00A568DE"/>
    <w:rsid w:val="00A570C0"/>
    <w:rsid w:val="00A60D04"/>
    <w:rsid w:val="00A617A7"/>
    <w:rsid w:val="00A61B67"/>
    <w:rsid w:val="00A62B2D"/>
    <w:rsid w:val="00A62CA7"/>
    <w:rsid w:val="00A62F15"/>
    <w:rsid w:val="00A63D95"/>
    <w:rsid w:val="00A6489D"/>
    <w:rsid w:val="00A66EDB"/>
    <w:rsid w:val="00A67D77"/>
    <w:rsid w:val="00A7020E"/>
    <w:rsid w:val="00A710B9"/>
    <w:rsid w:val="00A7505A"/>
    <w:rsid w:val="00A75C4C"/>
    <w:rsid w:val="00A76AE2"/>
    <w:rsid w:val="00A773ED"/>
    <w:rsid w:val="00A8117B"/>
    <w:rsid w:val="00A817E6"/>
    <w:rsid w:val="00A82917"/>
    <w:rsid w:val="00A82AFC"/>
    <w:rsid w:val="00A82EDF"/>
    <w:rsid w:val="00A83A74"/>
    <w:rsid w:val="00A84DB7"/>
    <w:rsid w:val="00A85BAC"/>
    <w:rsid w:val="00A877CE"/>
    <w:rsid w:val="00A87B0D"/>
    <w:rsid w:val="00A87C07"/>
    <w:rsid w:val="00A90E78"/>
    <w:rsid w:val="00A91242"/>
    <w:rsid w:val="00A913DF"/>
    <w:rsid w:val="00A9375E"/>
    <w:rsid w:val="00A93EC3"/>
    <w:rsid w:val="00A95BEF"/>
    <w:rsid w:val="00A960CB"/>
    <w:rsid w:val="00A972D9"/>
    <w:rsid w:val="00AA3528"/>
    <w:rsid w:val="00AA3DAF"/>
    <w:rsid w:val="00AA4CC1"/>
    <w:rsid w:val="00AA5AAB"/>
    <w:rsid w:val="00AA6BCC"/>
    <w:rsid w:val="00AB0DE2"/>
    <w:rsid w:val="00AB2FA0"/>
    <w:rsid w:val="00AB31D2"/>
    <w:rsid w:val="00AB38A6"/>
    <w:rsid w:val="00AB3A70"/>
    <w:rsid w:val="00AB7749"/>
    <w:rsid w:val="00AC0452"/>
    <w:rsid w:val="00AC3081"/>
    <w:rsid w:val="00AC42AD"/>
    <w:rsid w:val="00AC44A4"/>
    <w:rsid w:val="00AC581D"/>
    <w:rsid w:val="00AC5CC8"/>
    <w:rsid w:val="00AC6296"/>
    <w:rsid w:val="00AC659F"/>
    <w:rsid w:val="00AC6F14"/>
    <w:rsid w:val="00AC6F4F"/>
    <w:rsid w:val="00AC70C1"/>
    <w:rsid w:val="00AC743C"/>
    <w:rsid w:val="00AC7A06"/>
    <w:rsid w:val="00AD151B"/>
    <w:rsid w:val="00AD1661"/>
    <w:rsid w:val="00AD1E21"/>
    <w:rsid w:val="00AD1E8C"/>
    <w:rsid w:val="00AD2E57"/>
    <w:rsid w:val="00AD35C5"/>
    <w:rsid w:val="00AD4ED9"/>
    <w:rsid w:val="00AD5088"/>
    <w:rsid w:val="00AD7C66"/>
    <w:rsid w:val="00AE0845"/>
    <w:rsid w:val="00AE20AE"/>
    <w:rsid w:val="00AE443B"/>
    <w:rsid w:val="00AE5076"/>
    <w:rsid w:val="00AE58E1"/>
    <w:rsid w:val="00AE5B25"/>
    <w:rsid w:val="00AE6F58"/>
    <w:rsid w:val="00AE72D0"/>
    <w:rsid w:val="00AE7441"/>
    <w:rsid w:val="00AF0067"/>
    <w:rsid w:val="00AF1D89"/>
    <w:rsid w:val="00AF3D68"/>
    <w:rsid w:val="00AF580D"/>
    <w:rsid w:val="00AF5C44"/>
    <w:rsid w:val="00AF69D4"/>
    <w:rsid w:val="00AF6A3E"/>
    <w:rsid w:val="00AF6E26"/>
    <w:rsid w:val="00AF6F85"/>
    <w:rsid w:val="00AF7439"/>
    <w:rsid w:val="00B0068E"/>
    <w:rsid w:val="00B01A2A"/>
    <w:rsid w:val="00B03908"/>
    <w:rsid w:val="00B0411A"/>
    <w:rsid w:val="00B0440D"/>
    <w:rsid w:val="00B04444"/>
    <w:rsid w:val="00B07765"/>
    <w:rsid w:val="00B1217E"/>
    <w:rsid w:val="00B13281"/>
    <w:rsid w:val="00B14D23"/>
    <w:rsid w:val="00B15311"/>
    <w:rsid w:val="00B165ED"/>
    <w:rsid w:val="00B178C0"/>
    <w:rsid w:val="00B20F8C"/>
    <w:rsid w:val="00B22B2D"/>
    <w:rsid w:val="00B22F0E"/>
    <w:rsid w:val="00B23A5B"/>
    <w:rsid w:val="00B24D42"/>
    <w:rsid w:val="00B303FA"/>
    <w:rsid w:val="00B314D2"/>
    <w:rsid w:val="00B318B5"/>
    <w:rsid w:val="00B3207E"/>
    <w:rsid w:val="00B32BF3"/>
    <w:rsid w:val="00B339C5"/>
    <w:rsid w:val="00B34CE0"/>
    <w:rsid w:val="00B35673"/>
    <w:rsid w:val="00B37F44"/>
    <w:rsid w:val="00B40158"/>
    <w:rsid w:val="00B40479"/>
    <w:rsid w:val="00B406EC"/>
    <w:rsid w:val="00B40973"/>
    <w:rsid w:val="00B40F1B"/>
    <w:rsid w:val="00B42C4B"/>
    <w:rsid w:val="00B430FF"/>
    <w:rsid w:val="00B439B1"/>
    <w:rsid w:val="00B44551"/>
    <w:rsid w:val="00B46318"/>
    <w:rsid w:val="00B47115"/>
    <w:rsid w:val="00B476A6"/>
    <w:rsid w:val="00B50E61"/>
    <w:rsid w:val="00B50FF6"/>
    <w:rsid w:val="00B516C1"/>
    <w:rsid w:val="00B52486"/>
    <w:rsid w:val="00B525AB"/>
    <w:rsid w:val="00B54325"/>
    <w:rsid w:val="00B54BFE"/>
    <w:rsid w:val="00B54C0F"/>
    <w:rsid w:val="00B55901"/>
    <w:rsid w:val="00B55C54"/>
    <w:rsid w:val="00B6178F"/>
    <w:rsid w:val="00B61C8E"/>
    <w:rsid w:val="00B6516F"/>
    <w:rsid w:val="00B654FC"/>
    <w:rsid w:val="00B676F9"/>
    <w:rsid w:val="00B67760"/>
    <w:rsid w:val="00B714AC"/>
    <w:rsid w:val="00B715CD"/>
    <w:rsid w:val="00B72387"/>
    <w:rsid w:val="00B7274D"/>
    <w:rsid w:val="00B72787"/>
    <w:rsid w:val="00B72800"/>
    <w:rsid w:val="00B72B3C"/>
    <w:rsid w:val="00B72DD5"/>
    <w:rsid w:val="00B73F4D"/>
    <w:rsid w:val="00B74C28"/>
    <w:rsid w:val="00B74F94"/>
    <w:rsid w:val="00B74FFE"/>
    <w:rsid w:val="00B75B12"/>
    <w:rsid w:val="00B75C5E"/>
    <w:rsid w:val="00B8015B"/>
    <w:rsid w:val="00B8156F"/>
    <w:rsid w:val="00B84346"/>
    <w:rsid w:val="00B854B3"/>
    <w:rsid w:val="00B869BF"/>
    <w:rsid w:val="00B91A7F"/>
    <w:rsid w:val="00B9301D"/>
    <w:rsid w:val="00B9477E"/>
    <w:rsid w:val="00B97710"/>
    <w:rsid w:val="00BA0910"/>
    <w:rsid w:val="00BA1196"/>
    <w:rsid w:val="00BA1A9E"/>
    <w:rsid w:val="00BA257B"/>
    <w:rsid w:val="00BA2A6C"/>
    <w:rsid w:val="00BA2D0B"/>
    <w:rsid w:val="00BA2F13"/>
    <w:rsid w:val="00BA3DC3"/>
    <w:rsid w:val="00BA3F66"/>
    <w:rsid w:val="00BA5BD1"/>
    <w:rsid w:val="00BB21B7"/>
    <w:rsid w:val="00BB2FDA"/>
    <w:rsid w:val="00BB340E"/>
    <w:rsid w:val="00BB3B6F"/>
    <w:rsid w:val="00BB4067"/>
    <w:rsid w:val="00BB5674"/>
    <w:rsid w:val="00BB569C"/>
    <w:rsid w:val="00BB57A7"/>
    <w:rsid w:val="00BB5BB0"/>
    <w:rsid w:val="00BB6351"/>
    <w:rsid w:val="00BB7114"/>
    <w:rsid w:val="00BC16EB"/>
    <w:rsid w:val="00BC3C55"/>
    <w:rsid w:val="00BC4A20"/>
    <w:rsid w:val="00BC4CEE"/>
    <w:rsid w:val="00BC4F90"/>
    <w:rsid w:val="00BC6036"/>
    <w:rsid w:val="00BC68DD"/>
    <w:rsid w:val="00BC6E30"/>
    <w:rsid w:val="00BC7B77"/>
    <w:rsid w:val="00BD0A88"/>
    <w:rsid w:val="00BD1E97"/>
    <w:rsid w:val="00BD28B6"/>
    <w:rsid w:val="00BD3522"/>
    <w:rsid w:val="00BD65BC"/>
    <w:rsid w:val="00BD68C1"/>
    <w:rsid w:val="00BD72BC"/>
    <w:rsid w:val="00BE0CF6"/>
    <w:rsid w:val="00BE2DAB"/>
    <w:rsid w:val="00BE2F0A"/>
    <w:rsid w:val="00BE352A"/>
    <w:rsid w:val="00BE468A"/>
    <w:rsid w:val="00BE4744"/>
    <w:rsid w:val="00BE52AD"/>
    <w:rsid w:val="00BE58BA"/>
    <w:rsid w:val="00BF189F"/>
    <w:rsid w:val="00BF230F"/>
    <w:rsid w:val="00BF3256"/>
    <w:rsid w:val="00BF4CAF"/>
    <w:rsid w:val="00BF6B48"/>
    <w:rsid w:val="00BF78CD"/>
    <w:rsid w:val="00C000F6"/>
    <w:rsid w:val="00C001CA"/>
    <w:rsid w:val="00C02A2C"/>
    <w:rsid w:val="00C03841"/>
    <w:rsid w:val="00C04568"/>
    <w:rsid w:val="00C046BE"/>
    <w:rsid w:val="00C07626"/>
    <w:rsid w:val="00C10838"/>
    <w:rsid w:val="00C1228B"/>
    <w:rsid w:val="00C133BC"/>
    <w:rsid w:val="00C13C78"/>
    <w:rsid w:val="00C1575E"/>
    <w:rsid w:val="00C161AA"/>
    <w:rsid w:val="00C226BA"/>
    <w:rsid w:val="00C2435C"/>
    <w:rsid w:val="00C246EE"/>
    <w:rsid w:val="00C24C67"/>
    <w:rsid w:val="00C24FD1"/>
    <w:rsid w:val="00C25A9A"/>
    <w:rsid w:val="00C275F0"/>
    <w:rsid w:val="00C27998"/>
    <w:rsid w:val="00C27E7C"/>
    <w:rsid w:val="00C31BAC"/>
    <w:rsid w:val="00C31C82"/>
    <w:rsid w:val="00C32C7E"/>
    <w:rsid w:val="00C33287"/>
    <w:rsid w:val="00C34885"/>
    <w:rsid w:val="00C34970"/>
    <w:rsid w:val="00C40D12"/>
    <w:rsid w:val="00C41153"/>
    <w:rsid w:val="00C41B72"/>
    <w:rsid w:val="00C41CCF"/>
    <w:rsid w:val="00C44295"/>
    <w:rsid w:val="00C446BE"/>
    <w:rsid w:val="00C45883"/>
    <w:rsid w:val="00C46C28"/>
    <w:rsid w:val="00C52074"/>
    <w:rsid w:val="00C52354"/>
    <w:rsid w:val="00C526FB"/>
    <w:rsid w:val="00C52E69"/>
    <w:rsid w:val="00C5325B"/>
    <w:rsid w:val="00C5343D"/>
    <w:rsid w:val="00C547A9"/>
    <w:rsid w:val="00C55363"/>
    <w:rsid w:val="00C5762A"/>
    <w:rsid w:val="00C57DE8"/>
    <w:rsid w:val="00C634EF"/>
    <w:rsid w:val="00C64F17"/>
    <w:rsid w:val="00C6569C"/>
    <w:rsid w:val="00C666AA"/>
    <w:rsid w:val="00C7008E"/>
    <w:rsid w:val="00C73BC1"/>
    <w:rsid w:val="00C777F3"/>
    <w:rsid w:val="00C77D80"/>
    <w:rsid w:val="00C80165"/>
    <w:rsid w:val="00C803BA"/>
    <w:rsid w:val="00C80649"/>
    <w:rsid w:val="00C8111A"/>
    <w:rsid w:val="00C81936"/>
    <w:rsid w:val="00C81F70"/>
    <w:rsid w:val="00C84CA1"/>
    <w:rsid w:val="00C86790"/>
    <w:rsid w:val="00C8777B"/>
    <w:rsid w:val="00C91111"/>
    <w:rsid w:val="00C917DE"/>
    <w:rsid w:val="00C917F3"/>
    <w:rsid w:val="00C91C82"/>
    <w:rsid w:val="00C92293"/>
    <w:rsid w:val="00C96847"/>
    <w:rsid w:val="00C9779F"/>
    <w:rsid w:val="00CA1350"/>
    <w:rsid w:val="00CA1D75"/>
    <w:rsid w:val="00CA4E2D"/>
    <w:rsid w:val="00CA5243"/>
    <w:rsid w:val="00CA6109"/>
    <w:rsid w:val="00CA782F"/>
    <w:rsid w:val="00CB0A89"/>
    <w:rsid w:val="00CB121A"/>
    <w:rsid w:val="00CB50E9"/>
    <w:rsid w:val="00CB7BC7"/>
    <w:rsid w:val="00CC074E"/>
    <w:rsid w:val="00CC2EF2"/>
    <w:rsid w:val="00CC2F85"/>
    <w:rsid w:val="00CC35FD"/>
    <w:rsid w:val="00CC4CC1"/>
    <w:rsid w:val="00CC5567"/>
    <w:rsid w:val="00CC6082"/>
    <w:rsid w:val="00CC75BD"/>
    <w:rsid w:val="00CC7C73"/>
    <w:rsid w:val="00CC7CD7"/>
    <w:rsid w:val="00CD26B7"/>
    <w:rsid w:val="00CD49BB"/>
    <w:rsid w:val="00CD5452"/>
    <w:rsid w:val="00CD5C8C"/>
    <w:rsid w:val="00CD6B90"/>
    <w:rsid w:val="00CE0919"/>
    <w:rsid w:val="00CE0A80"/>
    <w:rsid w:val="00CE0E1A"/>
    <w:rsid w:val="00CE3DA4"/>
    <w:rsid w:val="00CE4A89"/>
    <w:rsid w:val="00CE6040"/>
    <w:rsid w:val="00CE629A"/>
    <w:rsid w:val="00CE63DC"/>
    <w:rsid w:val="00CF0731"/>
    <w:rsid w:val="00CF0E44"/>
    <w:rsid w:val="00CF16B6"/>
    <w:rsid w:val="00CF19AF"/>
    <w:rsid w:val="00CF345A"/>
    <w:rsid w:val="00CF3B99"/>
    <w:rsid w:val="00CF4927"/>
    <w:rsid w:val="00CF53C1"/>
    <w:rsid w:val="00CF5934"/>
    <w:rsid w:val="00CF6090"/>
    <w:rsid w:val="00CF63FC"/>
    <w:rsid w:val="00CF68F7"/>
    <w:rsid w:val="00CF6FD7"/>
    <w:rsid w:val="00CF728C"/>
    <w:rsid w:val="00D00917"/>
    <w:rsid w:val="00D022D2"/>
    <w:rsid w:val="00D03D6A"/>
    <w:rsid w:val="00D03E32"/>
    <w:rsid w:val="00D0452B"/>
    <w:rsid w:val="00D046DD"/>
    <w:rsid w:val="00D0685D"/>
    <w:rsid w:val="00D06CBD"/>
    <w:rsid w:val="00D07831"/>
    <w:rsid w:val="00D10E36"/>
    <w:rsid w:val="00D1291E"/>
    <w:rsid w:val="00D129AD"/>
    <w:rsid w:val="00D15649"/>
    <w:rsid w:val="00D169DF"/>
    <w:rsid w:val="00D20543"/>
    <w:rsid w:val="00D20E03"/>
    <w:rsid w:val="00D213B0"/>
    <w:rsid w:val="00D215ED"/>
    <w:rsid w:val="00D219BD"/>
    <w:rsid w:val="00D21CEA"/>
    <w:rsid w:val="00D221F8"/>
    <w:rsid w:val="00D227AC"/>
    <w:rsid w:val="00D23355"/>
    <w:rsid w:val="00D2347D"/>
    <w:rsid w:val="00D23D56"/>
    <w:rsid w:val="00D25670"/>
    <w:rsid w:val="00D260A2"/>
    <w:rsid w:val="00D267A0"/>
    <w:rsid w:val="00D2695A"/>
    <w:rsid w:val="00D26EF4"/>
    <w:rsid w:val="00D27AD4"/>
    <w:rsid w:val="00D30706"/>
    <w:rsid w:val="00D3109D"/>
    <w:rsid w:val="00D31860"/>
    <w:rsid w:val="00D3287E"/>
    <w:rsid w:val="00D32F46"/>
    <w:rsid w:val="00D348D8"/>
    <w:rsid w:val="00D35B7E"/>
    <w:rsid w:val="00D3628F"/>
    <w:rsid w:val="00D363A4"/>
    <w:rsid w:val="00D36924"/>
    <w:rsid w:val="00D36FE3"/>
    <w:rsid w:val="00D40B38"/>
    <w:rsid w:val="00D42197"/>
    <w:rsid w:val="00D45772"/>
    <w:rsid w:val="00D50F84"/>
    <w:rsid w:val="00D512B8"/>
    <w:rsid w:val="00D52304"/>
    <w:rsid w:val="00D52DEE"/>
    <w:rsid w:val="00D52E40"/>
    <w:rsid w:val="00D53688"/>
    <w:rsid w:val="00D551CC"/>
    <w:rsid w:val="00D623AE"/>
    <w:rsid w:val="00D62FC0"/>
    <w:rsid w:val="00D63981"/>
    <w:rsid w:val="00D63D87"/>
    <w:rsid w:val="00D640B8"/>
    <w:rsid w:val="00D650D6"/>
    <w:rsid w:val="00D65FB3"/>
    <w:rsid w:val="00D66278"/>
    <w:rsid w:val="00D662FE"/>
    <w:rsid w:val="00D6630E"/>
    <w:rsid w:val="00D7094F"/>
    <w:rsid w:val="00D71D9E"/>
    <w:rsid w:val="00D729C1"/>
    <w:rsid w:val="00D7397B"/>
    <w:rsid w:val="00D73BA8"/>
    <w:rsid w:val="00D747C9"/>
    <w:rsid w:val="00D775BC"/>
    <w:rsid w:val="00D802D1"/>
    <w:rsid w:val="00D80718"/>
    <w:rsid w:val="00D80A90"/>
    <w:rsid w:val="00D80E3F"/>
    <w:rsid w:val="00D811E9"/>
    <w:rsid w:val="00D817D3"/>
    <w:rsid w:val="00D82DE2"/>
    <w:rsid w:val="00D872C3"/>
    <w:rsid w:val="00D90179"/>
    <w:rsid w:val="00D91183"/>
    <w:rsid w:val="00D92E17"/>
    <w:rsid w:val="00D934B8"/>
    <w:rsid w:val="00D9428F"/>
    <w:rsid w:val="00D94426"/>
    <w:rsid w:val="00D95508"/>
    <w:rsid w:val="00D961FB"/>
    <w:rsid w:val="00DA08AA"/>
    <w:rsid w:val="00DA1AB4"/>
    <w:rsid w:val="00DA3EEE"/>
    <w:rsid w:val="00DA71B7"/>
    <w:rsid w:val="00DB0DC4"/>
    <w:rsid w:val="00DB1464"/>
    <w:rsid w:val="00DB4629"/>
    <w:rsid w:val="00DB468C"/>
    <w:rsid w:val="00DB5532"/>
    <w:rsid w:val="00DB7456"/>
    <w:rsid w:val="00DC0109"/>
    <w:rsid w:val="00DC1A29"/>
    <w:rsid w:val="00DC3A83"/>
    <w:rsid w:val="00DC4F5F"/>
    <w:rsid w:val="00DC5E78"/>
    <w:rsid w:val="00DC5F4E"/>
    <w:rsid w:val="00DC70C3"/>
    <w:rsid w:val="00DC75CB"/>
    <w:rsid w:val="00DD0328"/>
    <w:rsid w:val="00DD0755"/>
    <w:rsid w:val="00DD2156"/>
    <w:rsid w:val="00DD2B62"/>
    <w:rsid w:val="00DD2C17"/>
    <w:rsid w:val="00DD4834"/>
    <w:rsid w:val="00DD53FC"/>
    <w:rsid w:val="00DD550A"/>
    <w:rsid w:val="00DD5BEF"/>
    <w:rsid w:val="00DD6CEE"/>
    <w:rsid w:val="00DD74D9"/>
    <w:rsid w:val="00DE206C"/>
    <w:rsid w:val="00DE224A"/>
    <w:rsid w:val="00DE3C46"/>
    <w:rsid w:val="00DE42D3"/>
    <w:rsid w:val="00DE5C2A"/>
    <w:rsid w:val="00DE7010"/>
    <w:rsid w:val="00DE72A7"/>
    <w:rsid w:val="00DE7A5C"/>
    <w:rsid w:val="00DF25FC"/>
    <w:rsid w:val="00DF287D"/>
    <w:rsid w:val="00DF42F6"/>
    <w:rsid w:val="00DF465F"/>
    <w:rsid w:val="00DF55CA"/>
    <w:rsid w:val="00DF5B8E"/>
    <w:rsid w:val="00DF6AA6"/>
    <w:rsid w:val="00DF7119"/>
    <w:rsid w:val="00DF7D9A"/>
    <w:rsid w:val="00E00553"/>
    <w:rsid w:val="00E009CC"/>
    <w:rsid w:val="00E02853"/>
    <w:rsid w:val="00E03A5E"/>
    <w:rsid w:val="00E04167"/>
    <w:rsid w:val="00E0439C"/>
    <w:rsid w:val="00E06092"/>
    <w:rsid w:val="00E11E6D"/>
    <w:rsid w:val="00E124FD"/>
    <w:rsid w:val="00E127D0"/>
    <w:rsid w:val="00E133A1"/>
    <w:rsid w:val="00E13B65"/>
    <w:rsid w:val="00E143D0"/>
    <w:rsid w:val="00E15787"/>
    <w:rsid w:val="00E172DF"/>
    <w:rsid w:val="00E20AA0"/>
    <w:rsid w:val="00E22DB7"/>
    <w:rsid w:val="00E249EF"/>
    <w:rsid w:val="00E25BDD"/>
    <w:rsid w:val="00E26EA7"/>
    <w:rsid w:val="00E3076F"/>
    <w:rsid w:val="00E31424"/>
    <w:rsid w:val="00E31642"/>
    <w:rsid w:val="00E3175D"/>
    <w:rsid w:val="00E32D43"/>
    <w:rsid w:val="00E370C2"/>
    <w:rsid w:val="00E40748"/>
    <w:rsid w:val="00E41AEB"/>
    <w:rsid w:val="00E427F8"/>
    <w:rsid w:val="00E4470B"/>
    <w:rsid w:val="00E468CE"/>
    <w:rsid w:val="00E477EE"/>
    <w:rsid w:val="00E5021B"/>
    <w:rsid w:val="00E50641"/>
    <w:rsid w:val="00E5287D"/>
    <w:rsid w:val="00E52CAE"/>
    <w:rsid w:val="00E52CD7"/>
    <w:rsid w:val="00E53B64"/>
    <w:rsid w:val="00E5590A"/>
    <w:rsid w:val="00E563E9"/>
    <w:rsid w:val="00E56B09"/>
    <w:rsid w:val="00E56B3B"/>
    <w:rsid w:val="00E5736A"/>
    <w:rsid w:val="00E61812"/>
    <w:rsid w:val="00E6281A"/>
    <w:rsid w:val="00E62E6F"/>
    <w:rsid w:val="00E63090"/>
    <w:rsid w:val="00E63920"/>
    <w:rsid w:val="00E639CE"/>
    <w:rsid w:val="00E65D32"/>
    <w:rsid w:val="00E65F32"/>
    <w:rsid w:val="00E66647"/>
    <w:rsid w:val="00E70DF9"/>
    <w:rsid w:val="00E711B8"/>
    <w:rsid w:val="00E719DA"/>
    <w:rsid w:val="00E71AD3"/>
    <w:rsid w:val="00E71E09"/>
    <w:rsid w:val="00E72C07"/>
    <w:rsid w:val="00E73934"/>
    <w:rsid w:val="00E745EF"/>
    <w:rsid w:val="00E74D8F"/>
    <w:rsid w:val="00E77B0A"/>
    <w:rsid w:val="00E82755"/>
    <w:rsid w:val="00E85182"/>
    <w:rsid w:val="00E858B4"/>
    <w:rsid w:val="00E8693D"/>
    <w:rsid w:val="00E86C89"/>
    <w:rsid w:val="00E90069"/>
    <w:rsid w:val="00E905D7"/>
    <w:rsid w:val="00E90DF5"/>
    <w:rsid w:val="00E94DEF"/>
    <w:rsid w:val="00E956EE"/>
    <w:rsid w:val="00E95985"/>
    <w:rsid w:val="00E9755C"/>
    <w:rsid w:val="00EA0CE9"/>
    <w:rsid w:val="00EA2B98"/>
    <w:rsid w:val="00EA2E51"/>
    <w:rsid w:val="00EA750C"/>
    <w:rsid w:val="00EB020D"/>
    <w:rsid w:val="00EB0331"/>
    <w:rsid w:val="00EB1011"/>
    <w:rsid w:val="00EB2328"/>
    <w:rsid w:val="00EB36EB"/>
    <w:rsid w:val="00EB537B"/>
    <w:rsid w:val="00EC1E9C"/>
    <w:rsid w:val="00EC1FB6"/>
    <w:rsid w:val="00EC3208"/>
    <w:rsid w:val="00EC4834"/>
    <w:rsid w:val="00EC5221"/>
    <w:rsid w:val="00EC5456"/>
    <w:rsid w:val="00EC57B9"/>
    <w:rsid w:val="00EC5A72"/>
    <w:rsid w:val="00EC722C"/>
    <w:rsid w:val="00ED10BA"/>
    <w:rsid w:val="00ED240C"/>
    <w:rsid w:val="00ED32E8"/>
    <w:rsid w:val="00ED55C8"/>
    <w:rsid w:val="00EE1CA2"/>
    <w:rsid w:val="00EE2565"/>
    <w:rsid w:val="00EE28F6"/>
    <w:rsid w:val="00EE2F85"/>
    <w:rsid w:val="00EE55D4"/>
    <w:rsid w:val="00EE5CF7"/>
    <w:rsid w:val="00EE6400"/>
    <w:rsid w:val="00EE6FD3"/>
    <w:rsid w:val="00EE71F0"/>
    <w:rsid w:val="00EF37B9"/>
    <w:rsid w:val="00EF4D99"/>
    <w:rsid w:val="00EF54BE"/>
    <w:rsid w:val="00EF54CE"/>
    <w:rsid w:val="00EF5653"/>
    <w:rsid w:val="00EF5821"/>
    <w:rsid w:val="00EF7186"/>
    <w:rsid w:val="00F01D44"/>
    <w:rsid w:val="00F03397"/>
    <w:rsid w:val="00F05577"/>
    <w:rsid w:val="00F05D4C"/>
    <w:rsid w:val="00F073E1"/>
    <w:rsid w:val="00F07FE5"/>
    <w:rsid w:val="00F102AC"/>
    <w:rsid w:val="00F11B3C"/>
    <w:rsid w:val="00F15759"/>
    <w:rsid w:val="00F15767"/>
    <w:rsid w:val="00F1705A"/>
    <w:rsid w:val="00F170A9"/>
    <w:rsid w:val="00F2199B"/>
    <w:rsid w:val="00F2276E"/>
    <w:rsid w:val="00F22C3E"/>
    <w:rsid w:val="00F23B1C"/>
    <w:rsid w:val="00F245BB"/>
    <w:rsid w:val="00F26B03"/>
    <w:rsid w:val="00F30C04"/>
    <w:rsid w:val="00F3295D"/>
    <w:rsid w:val="00F32AD0"/>
    <w:rsid w:val="00F33052"/>
    <w:rsid w:val="00F3497F"/>
    <w:rsid w:val="00F354B8"/>
    <w:rsid w:val="00F36A65"/>
    <w:rsid w:val="00F4353F"/>
    <w:rsid w:val="00F44C43"/>
    <w:rsid w:val="00F45D51"/>
    <w:rsid w:val="00F45E9C"/>
    <w:rsid w:val="00F45F5F"/>
    <w:rsid w:val="00F469EA"/>
    <w:rsid w:val="00F503AF"/>
    <w:rsid w:val="00F52B02"/>
    <w:rsid w:val="00F5355F"/>
    <w:rsid w:val="00F55133"/>
    <w:rsid w:val="00F55C42"/>
    <w:rsid w:val="00F565D9"/>
    <w:rsid w:val="00F568B2"/>
    <w:rsid w:val="00F57046"/>
    <w:rsid w:val="00F6056A"/>
    <w:rsid w:val="00F605AF"/>
    <w:rsid w:val="00F6124B"/>
    <w:rsid w:val="00F65FDF"/>
    <w:rsid w:val="00F71EC3"/>
    <w:rsid w:val="00F71FD8"/>
    <w:rsid w:val="00F72CE0"/>
    <w:rsid w:val="00F733FD"/>
    <w:rsid w:val="00F73C04"/>
    <w:rsid w:val="00F74C02"/>
    <w:rsid w:val="00F7570B"/>
    <w:rsid w:val="00F760C8"/>
    <w:rsid w:val="00F77B02"/>
    <w:rsid w:val="00F77C46"/>
    <w:rsid w:val="00F82D5A"/>
    <w:rsid w:val="00F83B90"/>
    <w:rsid w:val="00F8526A"/>
    <w:rsid w:val="00F91236"/>
    <w:rsid w:val="00F91402"/>
    <w:rsid w:val="00F93698"/>
    <w:rsid w:val="00F93CBC"/>
    <w:rsid w:val="00F96665"/>
    <w:rsid w:val="00F977AE"/>
    <w:rsid w:val="00FA07E8"/>
    <w:rsid w:val="00FA09FC"/>
    <w:rsid w:val="00FA0DD9"/>
    <w:rsid w:val="00FA194A"/>
    <w:rsid w:val="00FA23AA"/>
    <w:rsid w:val="00FA4C25"/>
    <w:rsid w:val="00FA4C77"/>
    <w:rsid w:val="00FA5999"/>
    <w:rsid w:val="00FA75C5"/>
    <w:rsid w:val="00FA7B9A"/>
    <w:rsid w:val="00FB0D10"/>
    <w:rsid w:val="00FB1600"/>
    <w:rsid w:val="00FB1AB4"/>
    <w:rsid w:val="00FB25A8"/>
    <w:rsid w:val="00FB2653"/>
    <w:rsid w:val="00FB2EA0"/>
    <w:rsid w:val="00FB44F2"/>
    <w:rsid w:val="00FB4694"/>
    <w:rsid w:val="00FB4835"/>
    <w:rsid w:val="00FB5348"/>
    <w:rsid w:val="00FB5771"/>
    <w:rsid w:val="00FB5B10"/>
    <w:rsid w:val="00FB6CA6"/>
    <w:rsid w:val="00FB7B92"/>
    <w:rsid w:val="00FC0549"/>
    <w:rsid w:val="00FC14BB"/>
    <w:rsid w:val="00FC1546"/>
    <w:rsid w:val="00FC1A06"/>
    <w:rsid w:val="00FC2F43"/>
    <w:rsid w:val="00FC383B"/>
    <w:rsid w:val="00FC3FCF"/>
    <w:rsid w:val="00FC576D"/>
    <w:rsid w:val="00FD1C60"/>
    <w:rsid w:val="00FD1F68"/>
    <w:rsid w:val="00FD229B"/>
    <w:rsid w:val="00FD23DF"/>
    <w:rsid w:val="00FD30B1"/>
    <w:rsid w:val="00FD3171"/>
    <w:rsid w:val="00FD39A8"/>
    <w:rsid w:val="00FD5BF5"/>
    <w:rsid w:val="00FD7CC4"/>
    <w:rsid w:val="00FE0308"/>
    <w:rsid w:val="00FE1029"/>
    <w:rsid w:val="00FE1B60"/>
    <w:rsid w:val="00FE1C42"/>
    <w:rsid w:val="00FE3075"/>
    <w:rsid w:val="00FE3A98"/>
    <w:rsid w:val="00FE3E8E"/>
    <w:rsid w:val="00FE3F1C"/>
    <w:rsid w:val="00FE4FE9"/>
    <w:rsid w:val="00FE61EB"/>
    <w:rsid w:val="00FE7DFF"/>
    <w:rsid w:val="00FF07D2"/>
    <w:rsid w:val="00FF09FA"/>
    <w:rsid w:val="00FF285C"/>
    <w:rsid w:val="00FF3710"/>
    <w:rsid w:val="00FF4BE7"/>
    <w:rsid w:val="02127674"/>
    <w:rsid w:val="02B46CF1"/>
    <w:rsid w:val="05953DA7"/>
    <w:rsid w:val="07602A87"/>
    <w:rsid w:val="07ED01F2"/>
    <w:rsid w:val="07F83B7D"/>
    <w:rsid w:val="09856371"/>
    <w:rsid w:val="0A2441A9"/>
    <w:rsid w:val="15771387"/>
    <w:rsid w:val="175C43C4"/>
    <w:rsid w:val="1B4B6BE3"/>
    <w:rsid w:val="1FD92A56"/>
    <w:rsid w:val="24D70AB3"/>
    <w:rsid w:val="302D1F34"/>
    <w:rsid w:val="31BB4DD5"/>
    <w:rsid w:val="367474B0"/>
    <w:rsid w:val="44910B19"/>
    <w:rsid w:val="44AE7A4B"/>
    <w:rsid w:val="479148EC"/>
    <w:rsid w:val="5045045D"/>
    <w:rsid w:val="5063062C"/>
    <w:rsid w:val="508A11D2"/>
    <w:rsid w:val="50DF08EE"/>
    <w:rsid w:val="51347F9B"/>
    <w:rsid w:val="53E344FA"/>
    <w:rsid w:val="54FA17C5"/>
    <w:rsid w:val="5593558F"/>
    <w:rsid w:val="5E391B63"/>
    <w:rsid w:val="635E19DF"/>
    <w:rsid w:val="688E2651"/>
    <w:rsid w:val="69630251"/>
    <w:rsid w:val="6A775D14"/>
    <w:rsid w:val="6ADE2507"/>
    <w:rsid w:val="6B786446"/>
    <w:rsid w:val="6D631865"/>
    <w:rsid w:val="6E6A031E"/>
    <w:rsid w:val="6F2834BE"/>
    <w:rsid w:val="70B07624"/>
    <w:rsid w:val="7140009B"/>
    <w:rsid w:val="72962064"/>
    <w:rsid w:val="758B5E1F"/>
    <w:rsid w:val="7B505259"/>
    <w:rsid w:val="7C6178AF"/>
    <w:rsid w:val="7CFB1086"/>
    <w:rsid w:val="7D062A8A"/>
    <w:rsid w:val="7E2B7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4"/>
    <w:qFormat/>
    <w:uiPriority w:val="0"/>
    <w:rPr>
      <w:b/>
      <w:bCs/>
    </w:rPr>
  </w:style>
  <w:style w:type="paragraph" w:styleId="6">
    <w:name w:val="annotation text"/>
    <w:basedOn w:val="1"/>
    <w:link w:val="23"/>
    <w:qFormat/>
    <w:uiPriority w:val="0"/>
    <w:pPr>
      <w:jc w:val="left"/>
    </w:pPr>
  </w:style>
  <w:style w:type="paragraph" w:styleId="7">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8">
    <w:name w:val="Balloon Text"/>
    <w:basedOn w:val="1"/>
    <w:link w:val="25"/>
    <w:qFormat/>
    <w:uiPriority w:val="0"/>
    <w:rPr>
      <w:sz w:val="18"/>
      <w:szCs w:val="18"/>
    </w:rPr>
  </w:style>
  <w:style w:type="paragraph" w:styleId="9">
    <w:name w:val="footer"/>
    <w:basedOn w:val="1"/>
    <w:link w:val="29"/>
    <w:qFormat/>
    <w:uiPriority w:val="99"/>
    <w:pPr>
      <w:tabs>
        <w:tab w:val="center" w:pos="4153"/>
        <w:tab w:val="right" w:pos="8306"/>
      </w:tabs>
      <w:snapToGrid w:val="0"/>
      <w:jc w:val="left"/>
    </w:pPr>
    <w:rPr>
      <w:rFonts w:eastAsia="宋体"/>
      <w:sz w:val="18"/>
      <w:szCs w:val="18"/>
    </w:rPr>
  </w:style>
  <w:style w:type="paragraph" w:styleId="10">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12">
    <w:name w:val="footnote text"/>
    <w:basedOn w:val="1"/>
    <w:link w:val="22"/>
    <w:qFormat/>
    <w:uiPriority w:val="0"/>
    <w:pPr>
      <w:snapToGrid w:val="0"/>
      <w:jc w:val="left"/>
    </w:pPr>
    <w:rPr>
      <w:sz w:val="18"/>
      <w:szCs w:val="18"/>
    </w:rPr>
  </w:style>
  <w:style w:type="paragraph" w:styleId="13">
    <w:name w:val="toc 2"/>
    <w:basedOn w:val="1"/>
    <w:next w:val="1"/>
    <w:unhideWhenUsed/>
    <w:qFormat/>
    <w:uiPriority w:val="39"/>
    <w:pPr>
      <w:widowControl/>
      <w:tabs>
        <w:tab w:val="right" w:leader="dot" w:pos="8296"/>
      </w:tabs>
      <w:spacing w:after="100" w:line="259" w:lineRule="auto"/>
      <w:ind w:left="220"/>
      <w:jc w:val="left"/>
    </w:pPr>
    <w:rPr>
      <w:rFonts w:ascii="仿宋" w:hAnsi="仿宋" w:eastAsia="仿宋"/>
      <w:kern w:val="0"/>
      <w:sz w:val="28"/>
      <w:szCs w:val="28"/>
    </w:rPr>
  </w:style>
  <w:style w:type="paragraph" w:styleId="1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styleId="17">
    <w:name w:val="annotation reference"/>
    <w:basedOn w:val="15"/>
    <w:qFormat/>
    <w:uiPriority w:val="0"/>
    <w:rPr>
      <w:sz w:val="21"/>
      <w:szCs w:val="21"/>
    </w:rPr>
  </w:style>
  <w:style w:type="character" w:styleId="18">
    <w:name w:val="footnote reference"/>
    <w:basedOn w:val="15"/>
    <w:qFormat/>
    <w:uiPriority w:val="0"/>
    <w:rPr>
      <w:vertAlign w:val="superscript"/>
    </w:rPr>
  </w:style>
  <w:style w:type="character" w:customStyle="1" w:styleId="20">
    <w:name w:val="页眉 字符"/>
    <w:basedOn w:val="15"/>
    <w:link w:val="10"/>
    <w:qFormat/>
    <w:uiPriority w:val="0"/>
    <w:rPr>
      <w:rFonts w:eastAsia="仿宋_GB2312"/>
      <w:kern w:val="2"/>
      <w:sz w:val="18"/>
      <w:szCs w:val="18"/>
    </w:rPr>
  </w:style>
  <w:style w:type="paragraph" w:customStyle="1" w:styleId="21">
    <w:name w:val="Char Char"/>
    <w:basedOn w:val="1"/>
    <w:qFormat/>
    <w:uiPriority w:val="0"/>
    <w:pPr>
      <w:widowControl/>
      <w:adjustRightInd w:val="0"/>
      <w:spacing w:after="160" w:line="240" w:lineRule="exact"/>
      <w:jc w:val="left"/>
    </w:pPr>
    <w:rPr>
      <w:rFonts w:ascii="Verdana" w:hAnsi="Verdana" w:eastAsia="宋体"/>
      <w:kern w:val="0"/>
      <w:sz w:val="20"/>
      <w:szCs w:val="20"/>
      <w:lang w:eastAsia="en-US"/>
    </w:rPr>
  </w:style>
  <w:style w:type="character" w:customStyle="1" w:styleId="22">
    <w:name w:val="脚注文本 字符"/>
    <w:basedOn w:val="15"/>
    <w:link w:val="12"/>
    <w:qFormat/>
    <w:uiPriority w:val="0"/>
    <w:rPr>
      <w:rFonts w:eastAsia="仿宋_GB2312"/>
      <w:kern w:val="2"/>
      <w:sz w:val="18"/>
      <w:szCs w:val="18"/>
    </w:rPr>
  </w:style>
  <w:style w:type="character" w:customStyle="1" w:styleId="23">
    <w:name w:val="批注文字 字符"/>
    <w:basedOn w:val="15"/>
    <w:link w:val="6"/>
    <w:qFormat/>
    <w:uiPriority w:val="0"/>
    <w:rPr>
      <w:rFonts w:eastAsia="仿宋_GB2312"/>
      <w:kern w:val="2"/>
      <w:sz w:val="30"/>
      <w:szCs w:val="24"/>
    </w:rPr>
  </w:style>
  <w:style w:type="character" w:customStyle="1" w:styleId="24">
    <w:name w:val="批注主题 字符"/>
    <w:basedOn w:val="23"/>
    <w:link w:val="5"/>
    <w:qFormat/>
    <w:uiPriority w:val="0"/>
    <w:rPr>
      <w:rFonts w:eastAsia="仿宋_GB2312"/>
      <w:b/>
      <w:bCs/>
      <w:kern w:val="2"/>
      <w:sz w:val="30"/>
      <w:szCs w:val="24"/>
    </w:rPr>
  </w:style>
  <w:style w:type="character" w:customStyle="1" w:styleId="25">
    <w:name w:val="批注框文本 字符"/>
    <w:basedOn w:val="15"/>
    <w:link w:val="8"/>
    <w:qFormat/>
    <w:uiPriority w:val="0"/>
    <w:rPr>
      <w:rFonts w:eastAsia="仿宋_GB2312"/>
      <w:kern w:val="2"/>
      <w:sz w:val="18"/>
      <w:szCs w:val="18"/>
    </w:rPr>
  </w:style>
  <w:style w:type="paragraph" w:styleId="26">
    <w:name w:val="List Paragraph"/>
    <w:basedOn w:val="1"/>
    <w:qFormat/>
    <w:uiPriority w:val="99"/>
    <w:pPr>
      <w:ind w:firstLine="420" w:firstLineChars="200"/>
    </w:pPr>
  </w:style>
  <w:style w:type="character" w:customStyle="1" w:styleId="27">
    <w:name w:val="标题 1 字符"/>
    <w:basedOn w:val="15"/>
    <w:link w:val="2"/>
    <w:qFormat/>
    <w:uiPriority w:val="0"/>
    <w:rPr>
      <w:rFonts w:eastAsia="仿宋_GB2312"/>
      <w:b/>
      <w:bCs/>
      <w:kern w:val="44"/>
      <w:sz w:val="44"/>
      <w:szCs w:val="44"/>
    </w:rPr>
  </w:style>
  <w:style w:type="paragraph" w:customStyle="1" w:styleId="28">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9">
    <w:name w:val="页脚 字符"/>
    <w:basedOn w:val="15"/>
    <w:link w:val="9"/>
    <w:qFormat/>
    <w:uiPriority w:val="99"/>
    <w:rPr>
      <w:kern w:val="2"/>
      <w:sz w:val="18"/>
      <w:szCs w:val="18"/>
    </w:rPr>
  </w:style>
  <w:style w:type="character" w:customStyle="1" w:styleId="30">
    <w:name w:val="标题 2 字符"/>
    <w:basedOn w:val="15"/>
    <w:link w:val="3"/>
    <w:qFormat/>
    <w:uiPriority w:val="0"/>
    <w:rPr>
      <w:rFonts w:asciiTheme="majorHAnsi" w:hAnsiTheme="majorHAnsi" w:eastAsiaTheme="majorEastAsia" w:cstheme="majorBidi"/>
      <w:b/>
      <w:bCs/>
      <w:kern w:val="2"/>
      <w:sz w:val="32"/>
      <w:szCs w:val="32"/>
    </w:rPr>
  </w:style>
  <w:style w:type="paragraph" w:customStyle="1" w:styleId="31">
    <w:name w:val="Char Char1"/>
    <w:basedOn w:val="1"/>
    <w:qFormat/>
    <w:uiPriority w:val="0"/>
    <w:pPr>
      <w:widowControl/>
      <w:adjustRightInd w:val="0"/>
      <w:spacing w:after="160" w:line="240" w:lineRule="exact"/>
      <w:jc w:val="left"/>
    </w:pPr>
    <w:rPr>
      <w:rFonts w:ascii="Verdana" w:hAnsi="Verdana" w:eastAsia="宋体"/>
      <w:kern w:val="0"/>
      <w:sz w:val="20"/>
      <w:szCs w:val="20"/>
      <w:lang w:eastAsia="en-US"/>
    </w:rPr>
  </w:style>
  <w:style w:type="character" w:customStyle="1" w:styleId="32">
    <w:name w:val="标题 3 字符"/>
    <w:basedOn w:val="15"/>
    <w:link w:val="4"/>
    <w:qFormat/>
    <w:uiPriority w:val="0"/>
    <w:rPr>
      <w:rFonts w:eastAsia="仿宋_GB2312"/>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EEC3FF-80AC-4FED-A3D1-76E004BAEA15}">
  <ds:schemaRefs/>
</ds:datastoreItem>
</file>

<file path=docProps/app.xml><?xml version="1.0" encoding="utf-8"?>
<Properties xmlns="http://schemas.openxmlformats.org/officeDocument/2006/extended-properties" xmlns:vt="http://schemas.openxmlformats.org/officeDocument/2006/docPropsVTypes">
  <Template>Normal</Template>
  <Pages>28</Pages>
  <Words>2272</Words>
  <Characters>12952</Characters>
  <Lines>107</Lines>
  <Paragraphs>30</Paragraphs>
  <TotalTime>15</TotalTime>
  <ScaleCrop>false</ScaleCrop>
  <LinksUpToDate>false</LinksUpToDate>
  <CharactersWithSpaces>15194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2019-05-29T10:34:00Z</dcterms:created>
  <dc:creator>崔竹英</dc:creator>
  <cp:lastModifiedBy>莫绍基</cp:lastModifiedBy>
  <cp:lastPrinted>2019-07-16T01:01:00Z</cp:lastPrinted>
  <dcterms:modified xsi:type="dcterms:W3CDTF">2019-08-22T00:35:10Z</dcterms:modified>
  <cp:revision>1750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