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eastAsia="仿宋_GB2312"/>
          <w:lang w:val="en-US" w:eastAsia="zh-CN"/>
        </w:rPr>
      </w:pPr>
      <w:r>
        <w:rPr>
          <w:rFonts w:hint="eastAsia"/>
          <w:lang w:val="en-US" w:eastAsia="zh-CN"/>
        </w:rPr>
        <w:t>附件</w:t>
      </w:r>
    </w:p>
    <w:p/>
    <w:p>
      <w:pPr>
        <w:rPr>
          <w:sz w:val="24"/>
        </w:rPr>
      </w:pPr>
      <w:r>
        <w:rPr>
          <w:sz w:val="24"/>
        </w:rPr>
        <w:t xml:space="preserve">                                 </w:t>
      </w:r>
    </w:p>
    <w:p>
      <w:pPr>
        <w:rPr>
          <w:sz w:val="24"/>
        </w:rPr>
      </w:pPr>
    </w:p>
    <w:p>
      <w:pPr>
        <w:rPr>
          <w:sz w:val="24"/>
        </w:rPr>
      </w:pPr>
    </w:p>
    <w:p>
      <w:pPr>
        <w:rPr>
          <w:sz w:val="24"/>
        </w:rPr>
      </w:pPr>
    </w:p>
    <w:p>
      <w:pPr>
        <w:rPr>
          <w:sz w:val="24"/>
        </w:rPr>
      </w:pPr>
    </w:p>
    <w:p>
      <w:r>
        <w:rPr>
          <w:sz w:val="24"/>
        </w:rPr>
        <w:t xml:space="preserve"> </w:t>
      </w:r>
    </w:p>
    <w:p>
      <w:pPr>
        <w:tabs>
          <w:tab w:val="left" w:pos="420"/>
          <w:tab w:val="left" w:pos="1080"/>
          <w:tab w:val="left" w:pos="6660"/>
        </w:tabs>
        <w:spacing w:line="480" w:lineRule="auto"/>
        <w:jc w:val="center"/>
        <w:rPr>
          <w:rFonts w:eastAsia="方正小标宋简体"/>
          <w:color w:val="000000"/>
          <w:sz w:val="52"/>
          <w:szCs w:val="52"/>
        </w:rPr>
      </w:pPr>
      <w:r>
        <w:rPr>
          <w:rFonts w:eastAsia="方正小标宋简体"/>
          <w:color w:val="000000"/>
          <w:sz w:val="52"/>
          <w:szCs w:val="52"/>
          <w:lang w:val="zh-CN"/>
        </w:rPr>
        <w:t>广东省安全生产科学技术研究院</w:t>
      </w:r>
    </w:p>
    <w:p>
      <w:pPr>
        <w:tabs>
          <w:tab w:val="left" w:pos="420"/>
          <w:tab w:val="left" w:pos="1080"/>
          <w:tab w:val="left" w:pos="6660"/>
        </w:tabs>
        <w:jc w:val="center"/>
        <w:rPr>
          <w:rFonts w:eastAsia="方正小标宋简体"/>
          <w:color w:val="000000"/>
          <w:sz w:val="52"/>
          <w:szCs w:val="52"/>
          <w:lang w:val="zh-CN"/>
        </w:rPr>
      </w:pPr>
    </w:p>
    <w:p>
      <w:pPr>
        <w:jc w:val="center"/>
        <w:rPr>
          <w:b/>
          <w:spacing w:val="40"/>
          <w:sz w:val="52"/>
          <w:szCs w:val="52"/>
        </w:rPr>
      </w:pPr>
      <w:r>
        <w:rPr>
          <w:rFonts w:eastAsia="方正小标宋简体"/>
          <w:spacing w:val="40"/>
          <w:sz w:val="52"/>
          <w:szCs w:val="52"/>
        </w:rPr>
        <w:t>招标文件</w:t>
      </w: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spacing w:line="360" w:lineRule="auto"/>
        <w:rPr>
          <w:b/>
          <w:bCs/>
          <w:sz w:val="28"/>
          <w:szCs w:val="28"/>
        </w:rPr>
      </w:pPr>
    </w:p>
    <w:p>
      <w:pPr>
        <w:tabs>
          <w:tab w:val="center" w:pos="4878"/>
          <w:tab w:val="left" w:pos="8125"/>
        </w:tabs>
        <w:spacing w:line="360" w:lineRule="auto"/>
        <w:rPr>
          <w:b/>
          <w:sz w:val="32"/>
          <w:szCs w:val="32"/>
        </w:rPr>
      </w:pPr>
      <w:r>
        <w:rPr>
          <w:b/>
          <w:sz w:val="32"/>
          <w:szCs w:val="32"/>
        </w:rPr>
        <w:tab/>
      </w:r>
      <w:r>
        <w:rPr>
          <w:b/>
          <w:sz w:val="32"/>
          <w:szCs w:val="32"/>
        </w:rPr>
        <w:tab/>
      </w:r>
    </w:p>
    <w:p>
      <w:pPr>
        <w:tabs>
          <w:tab w:val="center" w:pos="4878"/>
          <w:tab w:val="left" w:pos="8125"/>
        </w:tabs>
        <w:spacing w:line="360" w:lineRule="auto"/>
        <w:rPr>
          <w:b/>
          <w:bCs/>
          <w:sz w:val="28"/>
          <w:szCs w:val="28"/>
        </w:rPr>
      </w:pPr>
    </w:p>
    <w:p>
      <w:pPr>
        <w:spacing w:line="600" w:lineRule="exact"/>
        <w:ind w:left="2072" w:hanging="2080" w:hangingChars="740"/>
        <w:rPr>
          <w:b/>
          <w:bCs/>
          <w:sz w:val="28"/>
          <w:szCs w:val="28"/>
        </w:rPr>
      </w:pPr>
      <w:r>
        <w:rPr>
          <w:b/>
          <w:bCs/>
          <w:sz w:val="28"/>
          <w:szCs w:val="28"/>
        </w:rPr>
        <w:t xml:space="preserve">     项目名称：</w:t>
      </w:r>
      <w:r>
        <w:rPr>
          <w:rFonts w:hint="eastAsia"/>
          <w:b/>
          <w:bCs/>
          <w:sz w:val="28"/>
          <w:szCs w:val="28"/>
        </w:rPr>
        <w:t>广东省安全生产科学技术研究院化工园区典型泄漏事故预测分析理论研究及系统开发服务</w:t>
      </w:r>
      <w:r>
        <w:rPr>
          <w:b/>
          <w:bCs/>
          <w:sz w:val="28"/>
          <w:szCs w:val="28"/>
        </w:rPr>
        <w:t>项目</w:t>
      </w:r>
    </w:p>
    <w:p>
      <w:pPr>
        <w:spacing w:line="600" w:lineRule="exact"/>
        <w:rPr>
          <w:b/>
          <w:bCs/>
          <w:sz w:val="28"/>
          <w:szCs w:val="28"/>
          <w:highlight w:val="none"/>
        </w:rPr>
      </w:pPr>
      <w:r>
        <w:rPr>
          <w:b/>
          <w:bCs/>
          <w:sz w:val="28"/>
          <w:szCs w:val="28"/>
          <w:highlight w:val="none"/>
        </w:rPr>
        <w:t xml:space="preserve">     项目编号：GDAKY-20</w:t>
      </w:r>
      <w:r>
        <w:rPr>
          <w:rFonts w:hint="eastAsia"/>
          <w:b/>
          <w:bCs/>
          <w:sz w:val="28"/>
          <w:szCs w:val="28"/>
          <w:highlight w:val="none"/>
        </w:rPr>
        <w:t>20</w:t>
      </w:r>
      <w:r>
        <w:rPr>
          <w:b/>
          <w:bCs/>
          <w:sz w:val="28"/>
          <w:szCs w:val="28"/>
          <w:highlight w:val="none"/>
        </w:rPr>
        <w:t>-0</w:t>
      </w:r>
      <w:r>
        <w:rPr>
          <w:rFonts w:hint="eastAsia"/>
          <w:b/>
          <w:bCs/>
          <w:sz w:val="28"/>
          <w:szCs w:val="28"/>
          <w:highlight w:val="none"/>
          <w:lang w:val="en-US" w:eastAsia="zh-CN"/>
        </w:rPr>
        <w:t>5</w:t>
      </w:r>
    </w:p>
    <w:p>
      <w:pPr>
        <w:spacing w:line="600" w:lineRule="exact"/>
        <w:rPr>
          <w:b/>
          <w:bCs/>
          <w:sz w:val="24"/>
        </w:rPr>
      </w:pPr>
      <w:r>
        <w:rPr>
          <w:b/>
          <w:bCs/>
          <w:sz w:val="28"/>
          <w:szCs w:val="28"/>
        </w:rPr>
        <w:t xml:space="preserve">     项目类别：通用类</w:t>
      </w:r>
    </w:p>
    <w:p>
      <w:pPr>
        <w:jc w:val="center"/>
        <w:rPr>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587" w:right="1417" w:bottom="1474" w:left="1417" w:header="623" w:footer="567" w:gutter="0"/>
          <w:cols w:space="720" w:num="1"/>
          <w:titlePg/>
          <w:docGrid w:type="lines" w:linePitch="417" w:charSpace="0"/>
        </w:sectPr>
      </w:pPr>
    </w:p>
    <w:p>
      <w:pPr>
        <w:jc w:val="center"/>
        <w:rPr>
          <w:sz w:val="36"/>
          <w:szCs w:val="36"/>
        </w:rPr>
      </w:pPr>
    </w:p>
    <w:p>
      <w:pPr>
        <w:jc w:val="center"/>
        <w:rPr>
          <w:sz w:val="36"/>
          <w:szCs w:val="36"/>
        </w:rPr>
      </w:pPr>
      <w:r>
        <w:rPr>
          <w:rFonts w:eastAsia="黑体"/>
          <w:sz w:val="36"/>
          <w:szCs w:val="36"/>
        </w:rPr>
        <w:t>温馨提示：供应商投标特别注意事项</w:t>
      </w:r>
    </w:p>
    <w:p>
      <w:pPr>
        <w:tabs>
          <w:tab w:val="left" w:pos="1080"/>
        </w:tabs>
        <w:spacing w:line="520" w:lineRule="exact"/>
        <w:rPr>
          <w:sz w:val="24"/>
        </w:rPr>
      </w:pP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投标文件递交截止时间后，本单位不接收任何投标响应</w:t>
      </w:r>
    </w:p>
    <w:p>
      <w:pPr>
        <w:tabs>
          <w:tab w:val="left" w:pos="0"/>
          <w:tab w:val="left" w:pos="1080"/>
        </w:tabs>
        <w:spacing w:line="520" w:lineRule="exact"/>
        <w:ind w:left="435" w:firstLine="640" w:firstLineChars="200"/>
        <w:rPr>
          <w:rFonts w:eastAsia="仿宋"/>
          <w:color w:val="000000"/>
          <w:sz w:val="32"/>
          <w:szCs w:val="32"/>
        </w:rPr>
      </w:pPr>
      <w:r>
        <w:rPr>
          <w:rFonts w:eastAsia="仿宋"/>
          <w:color w:val="000000"/>
          <w:sz w:val="32"/>
          <w:szCs w:val="32"/>
        </w:rPr>
        <w:t>文件，因此，请适当提前到达。</w:t>
      </w: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请正确填写《报价一览表》。</w:t>
      </w: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加“</w:t>
      </w:r>
      <w:r>
        <w:rPr>
          <w:rFonts w:ascii="Segoe UI Symbol" w:hAnsi="Segoe UI Symbol" w:eastAsia="仿宋" w:cs="Segoe UI Symbol"/>
          <w:color w:val="000000"/>
          <w:sz w:val="32"/>
          <w:szCs w:val="32"/>
        </w:rPr>
        <w:t>★</w:t>
      </w:r>
      <w:r>
        <w:rPr>
          <w:rFonts w:eastAsia="仿宋"/>
          <w:color w:val="000000"/>
          <w:sz w:val="32"/>
          <w:szCs w:val="32"/>
        </w:rPr>
        <w:t>”号的条款必须一一响应。</w:t>
      </w:r>
    </w:p>
    <w:p>
      <w:pPr>
        <w:numPr>
          <w:ilvl w:val="0"/>
          <w:numId w:val="4"/>
        </w:numPr>
        <w:tabs>
          <w:tab w:val="left" w:pos="0"/>
          <w:tab w:val="left" w:pos="1080"/>
        </w:tabs>
        <w:spacing w:line="520" w:lineRule="exact"/>
        <w:ind w:left="0" w:firstLine="435"/>
        <w:rPr>
          <w:rFonts w:eastAsia="仿宋"/>
          <w:color w:val="000000"/>
          <w:sz w:val="32"/>
          <w:szCs w:val="32"/>
        </w:rPr>
      </w:pPr>
      <w:r>
        <w:rPr>
          <w:rFonts w:eastAsia="仿宋"/>
          <w:color w:val="000000"/>
          <w:sz w:val="32"/>
          <w:szCs w:val="32"/>
        </w:rPr>
        <w:t>报价文件必须按顺序编制页码。</w:t>
      </w:r>
    </w:p>
    <w:p>
      <w:pPr>
        <w:numPr>
          <w:ilvl w:val="0"/>
          <w:numId w:val="4"/>
        </w:numPr>
        <w:tabs>
          <w:tab w:val="left" w:pos="0"/>
          <w:tab w:val="left" w:pos="1080"/>
        </w:tabs>
        <w:spacing w:line="520" w:lineRule="exact"/>
        <w:ind w:left="0" w:firstLine="435"/>
        <w:rPr>
          <w:color w:val="000000"/>
          <w:sz w:val="24"/>
        </w:rPr>
      </w:pPr>
      <w:r>
        <w:rPr>
          <w:rFonts w:eastAsia="仿宋"/>
          <w:color w:val="000000"/>
          <w:sz w:val="32"/>
          <w:szCs w:val="32"/>
        </w:rPr>
        <w:t>请仔细检查投标文件是否已按招标文件要求盖章、签名</w:t>
      </w:r>
    </w:p>
    <w:p>
      <w:pPr>
        <w:tabs>
          <w:tab w:val="left" w:pos="0"/>
          <w:tab w:val="left" w:pos="1080"/>
        </w:tabs>
        <w:spacing w:line="520" w:lineRule="exact"/>
        <w:ind w:left="435" w:firstLine="640" w:firstLineChars="200"/>
        <w:rPr>
          <w:color w:val="000000"/>
          <w:sz w:val="24"/>
        </w:rPr>
      </w:pPr>
      <w:r>
        <w:rPr>
          <w:rFonts w:eastAsia="仿宋"/>
          <w:color w:val="000000"/>
          <w:sz w:val="32"/>
          <w:szCs w:val="32"/>
        </w:rPr>
        <w:t>及密封。</w:t>
      </w:r>
    </w:p>
    <w:p>
      <w:pPr>
        <w:tabs>
          <w:tab w:val="left" w:pos="0"/>
          <w:tab w:val="left" w:pos="1080"/>
        </w:tabs>
        <w:spacing w:line="520" w:lineRule="exact"/>
        <w:ind w:left="435"/>
        <w:rPr>
          <w:color w:val="000000"/>
          <w:sz w:val="24"/>
        </w:rPr>
      </w:pPr>
    </w:p>
    <w:p>
      <w:pPr>
        <w:jc w:val="center"/>
        <w:rPr>
          <w:b/>
          <w:bCs/>
          <w:sz w:val="44"/>
          <w:szCs w:val="44"/>
        </w:rPr>
      </w:pPr>
      <w:bookmarkStart w:id="0" w:name="_Toc98578990"/>
      <w:bookmarkStart w:id="1" w:name="_Toc98580272"/>
      <w:bookmarkStart w:id="2" w:name="_Toc98579048"/>
      <w:bookmarkStart w:id="3" w:name="_Toc127930770"/>
      <w:bookmarkStart w:id="4" w:name="_Toc98579589"/>
      <w:bookmarkStart w:id="5" w:name="_Toc175644436"/>
      <w:bookmarkStart w:id="6" w:name="_Toc175644383"/>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sectPr>
          <w:footerReference r:id="rId10" w:type="first"/>
          <w:footerReference r:id="rId9" w:type="default"/>
          <w:pgSz w:w="11906" w:h="16838"/>
          <w:pgMar w:top="1110" w:right="1134" w:bottom="935" w:left="1134" w:header="623" w:footer="567" w:gutter="0"/>
          <w:cols w:space="720" w:num="1"/>
          <w:titlePg/>
          <w:docGrid w:type="lines" w:linePitch="312" w:charSpace="-644"/>
        </w:sectPr>
      </w:pPr>
    </w:p>
    <w:p>
      <w:pPr>
        <w:jc w:val="center"/>
        <w:rPr>
          <w:rFonts w:eastAsia="黑体"/>
          <w:sz w:val="44"/>
          <w:szCs w:val="44"/>
        </w:rPr>
      </w:pPr>
    </w:p>
    <w:p>
      <w:pPr>
        <w:jc w:val="center"/>
        <w:rPr>
          <w:b/>
          <w:bCs/>
          <w:sz w:val="44"/>
          <w:szCs w:val="44"/>
        </w:rPr>
      </w:pPr>
      <w:r>
        <w:rPr>
          <w:rFonts w:eastAsia="黑体"/>
          <w:sz w:val="44"/>
          <w:szCs w:val="44"/>
        </w:rPr>
        <w:t>目  录</w:t>
      </w:r>
    </w:p>
    <w:p>
      <w:pPr>
        <w:jc w:val="center"/>
        <w:rPr>
          <w:b/>
          <w:bCs/>
          <w:sz w:val="44"/>
          <w:szCs w:val="44"/>
        </w:rPr>
      </w:pPr>
    </w:p>
    <w:p>
      <w:pPr>
        <w:pStyle w:val="17"/>
        <w:tabs>
          <w:tab w:val="right" w:leader="dot" w:pos="9628"/>
        </w:tabs>
        <w:rPr>
          <w:rFonts w:asciiTheme="minorHAnsi" w:hAnsiTheme="minorHAnsi" w:eastAsiaTheme="minorEastAsia" w:cstheme="minorBidi"/>
          <w:b w:val="0"/>
          <w:bCs w:val="0"/>
          <w:caps w:val="0"/>
          <w:sz w:val="21"/>
          <w:szCs w:val="22"/>
        </w:rPr>
      </w:pPr>
      <w:r>
        <w:rPr>
          <w:b w:val="0"/>
          <w:bCs w:val="0"/>
          <w:caps w:val="0"/>
          <w:szCs w:val="44"/>
        </w:rPr>
        <w:fldChar w:fldCharType="begin"/>
      </w:r>
      <w:r>
        <w:rPr>
          <w:b w:val="0"/>
          <w:bCs w:val="0"/>
          <w:caps w:val="0"/>
          <w:szCs w:val="44"/>
        </w:rPr>
        <w:instrText xml:space="preserve"> TOC \o "1-1" \u </w:instrText>
      </w:r>
      <w:r>
        <w:rPr>
          <w:b w:val="0"/>
          <w:bCs w:val="0"/>
          <w:caps w:val="0"/>
          <w:szCs w:val="44"/>
        </w:rPr>
        <w:fldChar w:fldCharType="separate"/>
      </w:r>
      <w:r>
        <w:t>第一部分 投标邀请函</w:t>
      </w:r>
      <w:r>
        <w:tab/>
      </w:r>
      <w:r>
        <w:fldChar w:fldCharType="begin"/>
      </w:r>
      <w:r>
        <w:instrText xml:space="preserve"> PAGEREF _Toc40247447 \h </w:instrText>
      </w:r>
      <w:r>
        <w:fldChar w:fldCharType="separate"/>
      </w:r>
      <w:r>
        <w:t>2</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第二部分 投标人须知</w:t>
      </w:r>
      <w:r>
        <w:tab/>
      </w:r>
      <w:r>
        <w:fldChar w:fldCharType="begin"/>
      </w:r>
      <w:r>
        <w:instrText xml:space="preserve"> PAGEREF _Toc40247448 \h </w:instrText>
      </w:r>
      <w:r>
        <w:fldChar w:fldCharType="separate"/>
      </w:r>
      <w:r>
        <w:t>4</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第三部分 采购人需求</w:t>
      </w:r>
      <w:r>
        <w:tab/>
      </w:r>
      <w:r>
        <w:fldChar w:fldCharType="begin"/>
      </w:r>
      <w:r>
        <w:instrText xml:space="preserve"> PAGEREF _Toc40247449 \h </w:instrText>
      </w:r>
      <w:r>
        <w:fldChar w:fldCharType="separate"/>
      </w:r>
      <w:r>
        <w:t>9</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第四部分 合同书格式</w:t>
      </w:r>
      <w:r>
        <w:tab/>
      </w:r>
      <w:r>
        <w:fldChar w:fldCharType="begin"/>
      </w:r>
      <w:r>
        <w:instrText xml:space="preserve"> PAGEREF _Toc40247450 \h </w:instrText>
      </w:r>
      <w:r>
        <w:fldChar w:fldCharType="separate"/>
      </w:r>
      <w:r>
        <w:t>12</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第五部分 评审方法和评审标准</w:t>
      </w:r>
      <w:r>
        <w:tab/>
      </w:r>
      <w:r>
        <w:fldChar w:fldCharType="begin"/>
      </w:r>
      <w:r>
        <w:instrText xml:space="preserve"> PAGEREF _Toc40247451 \h </w:instrText>
      </w:r>
      <w:r>
        <w:fldChar w:fldCharType="separate"/>
      </w:r>
      <w:r>
        <w:t>16</w:t>
      </w:r>
      <w:r>
        <w:fldChar w:fldCharType="end"/>
      </w:r>
    </w:p>
    <w:p>
      <w:pPr>
        <w:pStyle w:val="17"/>
        <w:tabs>
          <w:tab w:val="right" w:leader="dot" w:pos="9628"/>
        </w:tabs>
        <w:rPr>
          <w:rFonts w:asciiTheme="minorHAnsi" w:hAnsiTheme="minorHAnsi" w:eastAsiaTheme="minorEastAsia" w:cstheme="minorBidi"/>
          <w:b w:val="0"/>
          <w:bCs w:val="0"/>
          <w:caps w:val="0"/>
          <w:sz w:val="21"/>
          <w:szCs w:val="22"/>
        </w:rPr>
      </w:pPr>
      <w:r>
        <w:t>第六部分 投标文件格式</w:t>
      </w:r>
      <w:r>
        <w:tab/>
      </w:r>
      <w:r>
        <w:fldChar w:fldCharType="begin"/>
      </w:r>
      <w:r>
        <w:instrText xml:space="preserve"> PAGEREF _Toc40247452 \h </w:instrText>
      </w:r>
      <w:r>
        <w:fldChar w:fldCharType="separate"/>
      </w:r>
      <w:r>
        <w:t>20</w:t>
      </w:r>
      <w:r>
        <w:fldChar w:fldCharType="end"/>
      </w:r>
    </w:p>
    <w:p>
      <w:pPr>
        <w:jc w:val="center"/>
        <w:rPr>
          <w:b/>
          <w:bCs/>
          <w:caps/>
        </w:rPr>
        <w:sectPr>
          <w:footerReference r:id="rId12" w:type="first"/>
          <w:footerReference r:id="rId11" w:type="default"/>
          <w:pgSz w:w="11906" w:h="16838"/>
          <w:pgMar w:top="1110" w:right="1134" w:bottom="935" w:left="1134" w:header="623" w:footer="567" w:gutter="0"/>
          <w:pgNumType w:start="1"/>
          <w:cols w:space="720" w:num="1"/>
          <w:titlePg/>
          <w:docGrid w:type="lines" w:linePitch="312" w:charSpace="-644"/>
        </w:sectPr>
      </w:pPr>
      <w:r>
        <w:rPr>
          <w:b/>
          <w:bCs/>
          <w:caps/>
          <w:szCs w:val="44"/>
        </w:rPr>
        <w:fldChar w:fldCharType="end"/>
      </w:r>
    </w:p>
    <w:bookmarkEnd w:id="0"/>
    <w:bookmarkEnd w:id="1"/>
    <w:bookmarkEnd w:id="2"/>
    <w:bookmarkEnd w:id="3"/>
    <w:bookmarkEnd w:id="4"/>
    <w:p>
      <w:pPr>
        <w:pStyle w:val="4"/>
        <w:numPr>
          <w:ilvl w:val="0"/>
          <w:numId w:val="0"/>
        </w:numPr>
        <w:spacing w:before="120" w:after="200" w:line="360" w:lineRule="auto"/>
        <w:jc w:val="center"/>
        <w:rPr>
          <w:sz w:val="36"/>
          <w:szCs w:val="36"/>
        </w:rPr>
      </w:pPr>
      <w:bookmarkStart w:id="7" w:name="_Toc272497407"/>
      <w:bookmarkStart w:id="8" w:name="_Toc276547935"/>
      <w:bookmarkStart w:id="9" w:name="_Toc268004446"/>
      <w:bookmarkStart w:id="10" w:name="_Toc40247447"/>
      <w:bookmarkStart w:id="11" w:name="_Toc175644384"/>
      <w:r>
        <w:rPr>
          <w:sz w:val="36"/>
          <w:szCs w:val="36"/>
        </w:rPr>
        <w:t xml:space="preserve">第一部分 </w:t>
      </w:r>
      <w:bookmarkEnd w:id="7"/>
      <w:bookmarkEnd w:id="8"/>
      <w:bookmarkEnd w:id="9"/>
      <w:r>
        <w:rPr>
          <w:sz w:val="36"/>
          <w:szCs w:val="36"/>
        </w:rPr>
        <w:t>投标邀请函</w:t>
      </w:r>
      <w:bookmarkEnd w:id="10"/>
    </w:p>
    <w:p>
      <w:pPr>
        <w:rPr>
          <w:highlight w:val="none"/>
        </w:rPr>
      </w:pPr>
    </w:p>
    <w:p>
      <w:pPr>
        <w:adjustRightInd w:val="0"/>
        <w:snapToGrid w:val="0"/>
        <w:spacing w:line="360" w:lineRule="auto"/>
        <w:ind w:firstLine="540" w:firstLineChars="225"/>
        <w:rPr>
          <w:sz w:val="24"/>
          <w:highlight w:val="none"/>
          <w:lang w:val="zh-CN"/>
        </w:rPr>
      </w:pPr>
      <w:r>
        <w:rPr>
          <w:sz w:val="24"/>
          <w:highlight w:val="none"/>
        </w:rPr>
        <w:t>广东省安全生产科学技术研究院对以下项目</w:t>
      </w:r>
      <w:r>
        <w:rPr>
          <w:sz w:val="24"/>
          <w:highlight w:val="none"/>
          <w:lang w:val="zh-CN"/>
        </w:rPr>
        <w:t>进行公开招标采购，邀请</w:t>
      </w:r>
      <w:r>
        <w:rPr>
          <w:sz w:val="24"/>
          <w:highlight w:val="none"/>
        </w:rPr>
        <w:t>合格的</w:t>
      </w:r>
      <w:r>
        <w:rPr>
          <w:sz w:val="24"/>
          <w:highlight w:val="none"/>
          <w:lang w:val="zh-CN"/>
        </w:rPr>
        <w:t>供应商参与投标。</w:t>
      </w:r>
    </w:p>
    <w:p>
      <w:pPr>
        <w:adjustRightInd w:val="0"/>
        <w:snapToGrid w:val="0"/>
        <w:spacing w:line="360" w:lineRule="auto"/>
        <w:rPr>
          <w:sz w:val="24"/>
          <w:highlight w:val="none"/>
          <w:lang w:val="zh-CN"/>
        </w:rPr>
      </w:pPr>
      <w:r>
        <w:rPr>
          <w:sz w:val="24"/>
          <w:highlight w:val="none"/>
        </w:rPr>
        <w:t xml:space="preserve">    </w:t>
      </w:r>
      <w:r>
        <w:rPr>
          <w:sz w:val="24"/>
          <w:highlight w:val="none"/>
          <w:lang w:val="zh-CN"/>
        </w:rPr>
        <w:t>一、采购项目编号：</w:t>
      </w:r>
      <w:r>
        <w:rPr>
          <w:sz w:val="24"/>
          <w:highlight w:val="none"/>
          <w:u w:val="single"/>
          <w:lang w:val="zh-CN"/>
        </w:rPr>
        <w:t xml:space="preserve"> GDAKY-</w:t>
      </w:r>
      <w:r>
        <w:rPr>
          <w:rFonts w:hint="eastAsia"/>
          <w:sz w:val="24"/>
          <w:highlight w:val="none"/>
          <w:u w:val="single"/>
        </w:rPr>
        <w:t>2020</w:t>
      </w:r>
      <w:r>
        <w:rPr>
          <w:sz w:val="24"/>
          <w:highlight w:val="none"/>
          <w:u w:val="single"/>
          <w:lang w:val="zh-CN"/>
        </w:rPr>
        <w:t>-0</w:t>
      </w:r>
      <w:r>
        <w:rPr>
          <w:rFonts w:hint="eastAsia"/>
          <w:sz w:val="24"/>
          <w:highlight w:val="none"/>
          <w:u w:val="single"/>
          <w:lang w:val="en-US" w:eastAsia="zh-CN"/>
        </w:rPr>
        <w:t>5</w:t>
      </w:r>
      <w:r>
        <w:rPr>
          <w:sz w:val="24"/>
          <w:highlight w:val="none"/>
          <w:u w:val="single"/>
          <w:lang w:val="zh-CN"/>
        </w:rPr>
        <w:t xml:space="preserve"> </w:t>
      </w:r>
    </w:p>
    <w:p>
      <w:pPr>
        <w:spacing w:line="360" w:lineRule="auto"/>
        <w:rPr>
          <w:sz w:val="24"/>
          <w:highlight w:val="none"/>
          <w:lang w:val="zh-CN"/>
        </w:rPr>
      </w:pPr>
      <w:r>
        <w:rPr>
          <w:sz w:val="24"/>
          <w:highlight w:val="none"/>
        </w:rPr>
        <w:t xml:space="preserve">    </w:t>
      </w:r>
      <w:r>
        <w:rPr>
          <w:sz w:val="24"/>
          <w:highlight w:val="none"/>
          <w:lang w:val="zh-CN"/>
        </w:rPr>
        <w:t>二、采购项目名称：</w:t>
      </w:r>
      <w:r>
        <w:rPr>
          <w:rFonts w:hint="eastAsia"/>
          <w:sz w:val="24"/>
          <w:highlight w:val="none"/>
          <w:u w:val="single"/>
        </w:rPr>
        <w:t>广东省安全生产科学技术研究院化工园区典型泄漏事故预测分析理论研究及系统开发服务项目</w:t>
      </w:r>
    </w:p>
    <w:p>
      <w:pPr>
        <w:autoSpaceDE w:val="0"/>
        <w:autoSpaceDN w:val="0"/>
        <w:adjustRightInd w:val="0"/>
        <w:snapToGrid w:val="0"/>
        <w:spacing w:line="360" w:lineRule="auto"/>
        <w:rPr>
          <w:sz w:val="24"/>
          <w:highlight w:val="none"/>
          <w:lang w:val="zh-CN"/>
        </w:rPr>
      </w:pPr>
      <w:r>
        <w:rPr>
          <w:sz w:val="24"/>
          <w:highlight w:val="none"/>
        </w:rPr>
        <w:t xml:space="preserve">    </w:t>
      </w:r>
      <w:r>
        <w:rPr>
          <w:sz w:val="24"/>
          <w:highlight w:val="none"/>
          <w:lang w:val="zh-CN"/>
        </w:rPr>
        <w:t>三、最高采购限价：人民币</w:t>
      </w:r>
      <w:r>
        <w:rPr>
          <w:sz w:val="24"/>
          <w:highlight w:val="none"/>
          <w:u w:val="single"/>
        </w:rPr>
        <w:t xml:space="preserve"> </w:t>
      </w:r>
      <w:r>
        <w:rPr>
          <w:rFonts w:hint="eastAsia"/>
          <w:sz w:val="24"/>
          <w:highlight w:val="none"/>
          <w:u w:val="single"/>
          <w:lang w:val="en-US" w:eastAsia="zh-CN"/>
        </w:rPr>
        <w:t>38</w:t>
      </w:r>
      <w:r>
        <w:rPr>
          <w:sz w:val="24"/>
          <w:highlight w:val="none"/>
          <w:u w:val="single"/>
        </w:rPr>
        <w:t>.00</w:t>
      </w:r>
      <w:r>
        <w:rPr>
          <w:b/>
          <w:sz w:val="24"/>
          <w:highlight w:val="none"/>
          <w:u w:val="single"/>
        </w:rPr>
        <w:t xml:space="preserve"> </w:t>
      </w:r>
      <w:r>
        <w:rPr>
          <w:sz w:val="24"/>
          <w:highlight w:val="none"/>
        </w:rPr>
        <w:t xml:space="preserve"> 万</w:t>
      </w:r>
      <w:r>
        <w:rPr>
          <w:sz w:val="24"/>
          <w:highlight w:val="none"/>
          <w:lang w:val="zh-CN"/>
        </w:rPr>
        <w:t>元</w:t>
      </w:r>
    </w:p>
    <w:p>
      <w:pPr>
        <w:autoSpaceDE w:val="0"/>
        <w:autoSpaceDN w:val="0"/>
        <w:adjustRightInd w:val="0"/>
        <w:snapToGrid w:val="0"/>
        <w:spacing w:line="360" w:lineRule="auto"/>
        <w:rPr>
          <w:sz w:val="24"/>
          <w:highlight w:val="none"/>
          <w:lang w:val="zh-CN"/>
        </w:rPr>
      </w:pPr>
      <w:r>
        <w:rPr>
          <w:sz w:val="24"/>
          <w:highlight w:val="none"/>
        </w:rPr>
        <w:t xml:space="preserve">    </w:t>
      </w:r>
      <w:r>
        <w:rPr>
          <w:sz w:val="24"/>
          <w:highlight w:val="none"/>
          <w:lang w:val="zh-CN"/>
        </w:rPr>
        <w:t xml:space="preserve">四、项目内容及需求： </w:t>
      </w:r>
    </w:p>
    <w:p>
      <w:pPr>
        <w:tabs>
          <w:tab w:val="left" w:pos="1260"/>
          <w:tab w:val="left" w:pos="2160"/>
          <w:tab w:val="left" w:pos="7920"/>
        </w:tabs>
        <w:adjustRightInd w:val="0"/>
        <w:snapToGrid w:val="0"/>
        <w:spacing w:line="360" w:lineRule="auto"/>
        <w:ind w:firstLine="480" w:firstLineChars="200"/>
        <w:rPr>
          <w:sz w:val="24"/>
          <w:highlight w:val="none"/>
        </w:rPr>
      </w:pPr>
      <w:r>
        <w:rPr>
          <w:sz w:val="24"/>
          <w:highlight w:val="none"/>
        </w:rPr>
        <w:t>1、项目内容：</w:t>
      </w:r>
    </w:p>
    <w:tbl>
      <w:tblPr>
        <w:tblStyle w:val="23"/>
        <w:tblW w:w="834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76"/>
        <w:gridCol w:w="970"/>
        <w:gridCol w:w="179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7" w:hRule="exact"/>
          <w:jc w:val="center"/>
        </w:trPr>
        <w:tc>
          <w:tcPr>
            <w:tcW w:w="5576" w:type="dxa"/>
            <w:vAlign w:val="center"/>
          </w:tcPr>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名称</w:t>
            </w:r>
          </w:p>
        </w:tc>
        <w:tc>
          <w:tcPr>
            <w:tcW w:w="970" w:type="dxa"/>
            <w:vAlign w:val="center"/>
          </w:tcPr>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数量</w:t>
            </w:r>
          </w:p>
        </w:tc>
        <w:tc>
          <w:tcPr>
            <w:tcW w:w="1794" w:type="dxa"/>
            <w:vAlign w:val="center"/>
          </w:tcPr>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最高采购限价</w:t>
            </w:r>
          </w:p>
          <w:p>
            <w:pPr>
              <w:pStyle w:val="13"/>
              <w:jc w:val="center"/>
              <w:rPr>
                <w:rFonts w:ascii="Times New Roman" w:hAnsi="Times New Roman" w:cs="Times New Roman"/>
                <w:b/>
                <w:sz w:val="24"/>
                <w:szCs w:val="24"/>
                <w:highlight w:val="none"/>
              </w:rPr>
            </w:pPr>
            <w:r>
              <w:rPr>
                <w:rFonts w:ascii="Times New Roman" w:hAnsi="Times New Roman" w:cs="Times New Roman"/>
                <w:b/>
                <w:sz w:val="24"/>
                <w:szCs w:val="24"/>
                <w:highlight w:val="none"/>
              </w:rPr>
              <w:t>（人民币）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676" w:hRule="exact"/>
          <w:jc w:val="center"/>
        </w:trPr>
        <w:tc>
          <w:tcPr>
            <w:tcW w:w="5576" w:type="dxa"/>
            <w:vAlign w:val="center"/>
          </w:tcPr>
          <w:p>
            <w:pPr>
              <w:spacing w:line="500" w:lineRule="exact"/>
              <w:rPr>
                <w:sz w:val="24"/>
                <w:highlight w:val="none"/>
                <w:lang w:val="zh-CN"/>
              </w:rPr>
            </w:pPr>
            <w:r>
              <w:rPr>
                <w:rFonts w:hint="eastAsia"/>
                <w:sz w:val="24"/>
                <w:highlight w:val="none"/>
                <w:lang w:val="zh-CN"/>
              </w:rPr>
              <w:t>广东省安全生产科学技术研究院化工园区典型泄漏事故预测分析理论研究及系统开发服务项目</w:t>
            </w:r>
          </w:p>
          <w:p>
            <w:pPr>
              <w:pStyle w:val="13"/>
              <w:jc w:val="center"/>
              <w:rPr>
                <w:rFonts w:ascii="Times New Roman" w:hAnsi="Times New Roman" w:cs="Times New Roman"/>
                <w:b/>
                <w:bCs/>
                <w:color w:val="000000"/>
                <w:sz w:val="24"/>
                <w:szCs w:val="24"/>
                <w:highlight w:val="none"/>
              </w:rPr>
            </w:pPr>
          </w:p>
        </w:tc>
        <w:tc>
          <w:tcPr>
            <w:tcW w:w="970" w:type="dxa"/>
            <w:vAlign w:val="center"/>
          </w:tcPr>
          <w:p>
            <w:pPr>
              <w:pStyle w:val="13"/>
              <w:jc w:val="center"/>
              <w:rPr>
                <w:rFonts w:ascii="Times New Roman" w:hAnsi="Times New Roman" w:cs="Times New Roman"/>
                <w:color w:val="000000"/>
                <w:sz w:val="24"/>
                <w:szCs w:val="24"/>
                <w:highlight w:val="none"/>
              </w:rPr>
            </w:pPr>
            <w:r>
              <w:rPr>
                <w:rFonts w:ascii="Times New Roman" w:hAnsi="Times New Roman" w:cs="Times New Roman"/>
                <w:color w:val="000000"/>
                <w:sz w:val="24"/>
                <w:szCs w:val="24"/>
                <w:highlight w:val="none"/>
              </w:rPr>
              <w:t>一项</w:t>
            </w:r>
          </w:p>
        </w:tc>
        <w:tc>
          <w:tcPr>
            <w:tcW w:w="1794" w:type="dxa"/>
            <w:vAlign w:val="center"/>
          </w:tcPr>
          <w:p>
            <w:pPr>
              <w:pStyle w:val="13"/>
              <w:jc w:val="center"/>
              <w:rPr>
                <w:rFonts w:ascii="Times New Roman" w:hAnsi="Times New Roman" w:cs="Times New Roman"/>
                <w:color w:val="000000"/>
                <w:sz w:val="24"/>
                <w:szCs w:val="24"/>
                <w:highlight w:val="none"/>
              </w:rPr>
            </w:pPr>
            <w:r>
              <w:rPr>
                <w:rFonts w:hint="eastAsia" w:ascii="Times New Roman" w:hAnsi="Times New Roman" w:cs="Times New Roman"/>
                <w:sz w:val="24"/>
                <w:szCs w:val="24"/>
                <w:highlight w:val="none"/>
                <w:lang w:val="en-US" w:eastAsia="zh-CN"/>
              </w:rPr>
              <w:t>38</w:t>
            </w:r>
            <w:r>
              <w:rPr>
                <w:rFonts w:ascii="Times New Roman" w:hAnsi="Times New Roman" w:cs="Times New Roman"/>
                <w:sz w:val="24"/>
                <w:szCs w:val="24"/>
                <w:highlight w:val="none"/>
              </w:rPr>
              <w:t>万元</w:t>
            </w:r>
          </w:p>
        </w:tc>
      </w:tr>
    </w:tbl>
    <w:p>
      <w:pPr>
        <w:tabs>
          <w:tab w:val="left" w:pos="1260"/>
          <w:tab w:val="left" w:pos="2160"/>
          <w:tab w:val="left" w:pos="7920"/>
        </w:tabs>
        <w:adjustRightInd w:val="0"/>
        <w:snapToGrid w:val="0"/>
        <w:spacing w:line="360" w:lineRule="auto"/>
        <w:ind w:firstLine="480" w:firstLineChars="200"/>
        <w:rPr>
          <w:sz w:val="24"/>
          <w:highlight w:val="none"/>
        </w:rPr>
      </w:pPr>
      <w:r>
        <w:rPr>
          <w:sz w:val="24"/>
          <w:highlight w:val="none"/>
        </w:rPr>
        <w:t>注：投标人须对本项目进行整体投标，不允许只对其中部分内容进行投标。如有缺漏或超出最高采购限价，将导致投标无效。本项目不接受联合体投标。要求详见招标文件中的</w:t>
      </w:r>
      <w:r>
        <w:rPr>
          <w:bCs/>
          <w:sz w:val="24"/>
          <w:highlight w:val="none"/>
        </w:rPr>
        <w:t>第三部分采购人需求</w:t>
      </w:r>
      <w:r>
        <w:rPr>
          <w:sz w:val="24"/>
          <w:highlight w:val="none"/>
        </w:rPr>
        <w:t>。</w:t>
      </w:r>
    </w:p>
    <w:p>
      <w:pPr>
        <w:tabs>
          <w:tab w:val="left" w:pos="1260"/>
          <w:tab w:val="left" w:pos="2160"/>
          <w:tab w:val="left" w:pos="7920"/>
        </w:tabs>
        <w:adjustRightInd w:val="0"/>
        <w:snapToGrid w:val="0"/>
        <w:spacing w:line="360" w:lineRule="auto"/>
        <w:ind w:firstLine="480" w:firstLineChars="200"/>
        <w:rPr>
          <w:sz w:val="24"/>
          <w:highlight w:val="none"/>
        </w:rPr>
      </w:pPr>
      <w:r>
        <w:rPr>
          <w:sz w:val="24"/>
          <w:highlight w:val="none"/>
        </w:rPr>
        <w:t>2、服务期：详见采购人需求</w:t>
      </w:r>
    </w:p>
    <w:p>
      <w:pPr>
        <w:tabs>
          <w:tab w:val="left" w:pos="1260"/>
          <w:tab w:val="left" w:pos="2160"/>
          <w:tab w:val="left" w:pos="7920"/>
        </w:tabs>
        <w:adjustRightInd w:val="0"/>
        <w:snapToGrid w:val="0"/>
        <w:spacing w:line="360" w:lineRule="auto"/>
        <w:ind w:firstLine="120" w:firstLineChars="50"/>
        <w:rPr>
          <w:sz w:val="24"/>
          <w:highlight w:val="none"/>
        </w:rPr>
      </w:pPr>
      <w:r>
        <w:rPr>
          <w:sz w:val="24"/>
          <w:highlight w:val="none"/>
        </w:rPr>
        <w:t xml:space="preserve">   3、项目类型：通用类</w:t>
      </w:r>
    </w:p>
    <w:p>
      <w:pPr>
        <w:tabs>
          <w:tab w:val="left" w:pos="1260"/>
          <w:tab w:val="left" w:pos="2160"/>
          <w:tab w:val="left" w:pos="7920"/>
        </w:tabs>
        <w:adjustRightInd w:val="0"/>
        <w:snapToGrid w:val="0"/>
        <w:spacing w:line="360" w:lineRule="auto"/>
        <w:rPr>
          <w:sz w:val="24"/>
          <w:highlight w:val="none"/>
          <w:lang w:val="zh-CN"/>
        </w:rPr>
      </w:pPr>
      <w:r>
        <w:rPr>
          <w:sz w:val="24"/>
          <w:highlight w:val="none"/>
        </w:rPr>
        <w:t xml:space="preserve">    </w:t>
      </w:r>
      <w:r>
        <w:rPr>
          <w:sz w:val="24"/>
          <w:highlight w:val="none"/>
          <w:lang w:val="zh-CN"/>
        </w:rPr>
        <w:t>五、供应商资格条件：</w:t>
      </w:r>
    </w:p>
    <w:p>
      <w:pPr>
        <w:spacing w:line="360" w:lineRule="auto"/>
        <w:ind w:firstLine="480" w:firstLineChars="200"/>
        <w:rPr>
          <w:sz w:val="24"/>
          <w:highlight w:val="none"/>
        </w:rPr>
      </w:pPr>
      <w:r>
        <w:rPr>
          <w:sz w:val="24"/>
          <w:highlight w:val="none"/>
        </w:rPr>
        <w:t>参加本项目投标的投标人除应具备《政府采购法》第二十二条供应商资格条件外，还必须符合下列要求：</w:t>
      </w:r>
    </w:p>
    <w:p>
      <w:pPr>
        <w:autoSpaceDE w:val="0"/>
        <w:autoSpaceDN w:val="0"/>
        <w:spacing w:line="360" w:lineRule="auto"/>
        <w:ind w:firstLine="480" w:firstLineChars="200"/>
        <w:rPr>
          <w:sz w:val="24"/>
          <w:highlight w:val="none"/>
        </w:rPr>
      </w:pPr>
      <w:r>
        <w:rPr>
          <w:sz w:val="24"/>
          <w:highlight w:val="none"/>
        </w:rPr>
        <w:t>1、在中华人民共和国注册的具有独立民事责任的法人或其他组织，取得合法企业工商营业执照并具有与本项目相关的经营范围和能力；（提供证明材料）</w:t>
      </w:r>
    </w:p>
    <w:p>
      <w:pPr>
        <w:autoSpaceDE w:val="0"/>
        <w:autoSpaceDN w:val="0"/>
        <w:spacing w:line="360" w:lineRule="auto"/>
        <w:ind w:left="480"/>
        <w:rPr>
          <w:sz w:val="24"/>
          <w:highlight w:val="none"/>
        </w:rPr>
      </w:pPr>
      <w:r>
        <w:rPr>
          <w:sz w:val="24"/>
          <w:highlight w:val="none"/>
        </w:rPr>
        <w:t>2、具有良好的商业信誉和健全的财务会计制度；（提供证明材料）</w:t>
      </w:r>
    </w:p>
    <w:p>
      <w:pPr>
        <w:autoSpaceDE w:val="0"/>
        <w:autoSpaceDN w:val="0"/>
        <w:spacing w:line="360" w:lineRule="auto"/>
        <w:ind w:left="480"/>
        <w:rPr>
          <w:sz w:val="24"/>
          <w:highlight w:val="none"/>
        </w:rPr>
      </w:pPr>
      <w:r>
        <w:rPr>
          <w:sz w:val="24"/>
          <w:highlight w:val="none"/>
        </w:rPr>
        <w:t>3、有依法缴纳税收和社会保障资金的良好记录；（提供证明材料）</w:t>
      </w:r>
    </w:p>
    <w:p>
      <w:pPr>
        <w:autoSpaceDE w:val="0"/>
        <w:autoSpaceDN w:val="0"/>
        <w:spacing w:line="360" w:lineRule="auto"/>
        <w:ind w:left="480"/>
        <w:rPr>
          <w:sz w:val="28"/>
          <w:szCs w:val="28"/>
          <w:highlight w:val="none"/>
        </w:rPr>
      </w:pPr>
      <w:r>
        <w:rPr>
          <w:sz w:val="24"/>
          <w:highlight w:val="none"/>
        </w:rPr>
        <w:t>4、具有履行合同所必须的设备和专业技术能力；</w:t>
      </w:r>
      <w:r>
        <w:rPr>
          <w:rFonts w:hint="eastAsia"/>
          <w:sz w:val="24"/>
          <w:highlight w:val="none"/>
        </w:rPr>
        <w:t>（</w:t>
      </w:r>
      <w:r>
        <w:rPr>
          <w:sz w:val="24"/>
          <w:highlight w:val="none"/>
        </w:rPr>
        <w:t>提供</w:t>
      </w:r>
      <w:r>
        <w:rPr>
          <w:rFonts w:hint="eastAsia"/>
          <w:sz w:val="24"/>
          <w:highlight w:val="none"/>
        </w:rPr>
        <w:t>本单位近年在</w:t>
      </w:r>
      <w:r>
        <w:rPr>
          <w:rFonts w:hint="eastAsia"/>
          <w:sz w:val="24"/>
          <w:highlight w:val="none"/>
          <w:lang w:eastAsia="zh-CN"/>
        </w:rPr>
        <w:t>化工行业预测预警、事故分析、可靠性分析方面</w:t>
      </w:r>
      <w:r>
        <w:rPr>
          <w:rFonts w:hint="eastAsia"/>
          <w:sz w:val="24"/>
          <w:highlight w:val="none"/>
          <w:lang w:val="en-US" w:eastAsia="zh-CN"/>
        </w:rPr>
        <w:t>知识产权、</w:t>
      </w:r>
      <w:r>
        <w:rPr>
          <w:rFonts w:hint="eastAsia"/>
          <w:sz w:val="24"/>
          <w:highlight w:val="none"/>
        </w:rPr>
        <w:t>荣誉奖项等相关技术能力证书复印件</w:t>
      </w:r>
      <w:r>
        <w:rPr>
          <w:rFonts w:hint="eastAsia"/>
          <w:sz w:val="24"/>
          <w:highlight w:val="none"/>
          <w:lang w:val="en-US" w:eastAsia="zh-CN"/>
        </w:rPr>
        <w:t>或承接过化工园区风险评估相关项目证明材料</w:t>
      </w:r>
      <w:r>
        <w:rPr>
          <w:rFonts w:hint="eastAsia"/>
          <w:sz w:val="24"/>
          <w:highlight w:val="none"/>
        </w:rPr>
        <w:t>）</w:t>
      </w:r>
    </w:p>
    <w:p>
      <w:pPr>
        <w:autoSpaceDE w:val="0"/>
        <w:autoSpaceDN w:val="0"/>
        <w:spacing w:line="360" w:lineRule="auto"/>
        <w:ind w:left="480"/>
        <w:rPr>
          <w:sz w:val="24"/>
          <w:highlight w:val="none"/>
        </w:rPr>
      </w:pPr>
      <w:r>
        <w:rPr>
          <w:sz w:val="24"/>
          <w:highlight w:val="none"/>
        </w:rPr>
        <w:t>5、参加政府采购活动前三年内，在经营活动中没有重大违法记录；（提供证明材料）</w:t>
      </w:r>
    </w:p>
    <w:p>
      <w:pPr>
        <w:autoSpaceDE w:val="0"/>
        <w:autoSpaceDN w:val="0"/>
        <w:spacing w:line="360" w:lineRule="auto"/>
        <w:ind w:left="480"/>
        <w:rPr>
          <w:rFonts w:hint="default" w:eastAsia="仿宋_GB2312"/>
          <w:sz w:val="24"/>
          <w:highlight w:val="none"/>
          <w:lang w:val="en-US" w:eastAsia="zh-CN"/>
        </w:rPr>
      </w:pPr>
      <w:r>
        <w:rPr>
          <w:sz w:val="24"/>
          <w:highlight w:val="none"/>
        </w:rPr>
        <w:t>6、法律、行政法规规定的其他条件；</w:t>
      </w:r>
    </w:p>
    <w:p>
      <w:pPr>
        <w:autoSpaceDE w:val="0"/>
        <w:autoSpaceDN w:val="0"/>
        <w:spacing w:line="360" w:lineRule="auto"/>
        <w:ind w:left="480"/>
        <w:rPr>
          <w:sz w:val="24"/>
          <w:highlight w:val="none"/>
        </w:rPr>
      </w:pPr>
      <w:r>
        <w:rPr>
          <w:sz w:val="24"/>
          <w:highlight w:val="none"/>
        </w:rPr>
        <w:t>7、本项目不接受联合体投标。</w:t>
      </w:r>
    </w:p>
    <w:p>
      <w:pPr>
        <w:adjustRightInd w:val="0"/>
        <w:snapToGrid w:val="0"/>
        <w:spacing w:line="360" w:lineRule="auto"/>
        <w:rPr>
          <w:sz w:val="24"/>
          <w:highlight w:val="none"/>
        </w:rPr>
      </w:pPr>
      <w:r>
        <w:rPr>
          <w:sz w:val="24"/>
          <w:highlight w:val="none"/>
        </w:rPr>
        <w:t xml:space="preserve">    六、符合资格的供应商应当在20</w:t>
      </w:r>
      <w:r>
        <w:rPr>
          <w:rFonts w:hint="eastAsia"/>
          <w:sz w:val="24"/>
          <w:highlight w:val="none"/>
        </w:rPr>
        <w:t>20</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11</w:t>
      </w:r>
      <w:r>
        <w:rPr>
          <w:sz w:val="24"/>
          <w:highlight w:val="none"/>
        </w:rPr>
        <w:t>日</w:t>
      </w:r>
      <w:r>
        <w:rPr>
          <w:rFonts w:hint="eastAsia"/>
          <w:sz w:val="24"/>
          <w:highlight w:val="none"/>
          <w:lang w:val="en-US" w:eastAsia="zh-CN"/>
        </w:rPr>
        <w:t>14</w:t>
      </w:r>
      <w:r>
        <w:rPr>
          <w:sz w:val="24"/>
          <w:highlight w:val="none"/>
        </w:rPr>
        <w:t>时00分起至20</w:t>
      </w:r>
      <w:r>
        <w:rPr>
          <w:rFonts w:hint="eastAsia"/>
          <w:sz w:val="24"/>
          <w:highlight w:val="none"/>
        </w:rPr>
        <w:t>20</w:t>
      </w:r>
      <w:r>
        <w:rPr>
          <w:sz w:val="24"/>
          <w:highlight w:val="none"/>
        </w:rPr>
        <w:t>年</w:t>
      </w:r>
      <w:r>
        <w:rPr>
          <w:rFonts w:hint="eastAsia"/>
          <w:sz w:val="24"/>
          <w:highlight w:val="none"/>
          <w:lang w:val="en-US" w:eastAsia="zh-CN"/>
        </w:rPr>
        <w:t>8</w:t>
      </w:r>
      <w:r>
        <w:rPr>
          <w:sz w:val="24"/>
          <w:highlight w:val="none"/>
        </w:rPr>
        <w:t>月</w:t>
      </w:r>
      <w:r>
        <w:rPr>
          <w:rFonts w:hint="eastAsia"/>
          <w:sz w:val="24"/>
          <w:highlight w:val="none"/>
          <w:lang w:val="en-US" w:eastAsia="zh-CN"/>
        </w:rPr>
        <w:t>17</w:t>
      </w:r>
      <w:r>
        <w:rPr>
          <w:sz w:val="24"/>
          <w:highlight w:val="none"/>
        </w:rPr>
        <w:t>日17时</w:t>
      </w:r>
      <w:r>
        <w:rPr>
          <w:rFonts w:hint="eastAsia"/>
          <w:sz w:val="24"/>
          <w:highlight w:val="none"/>
          <w:lang w:val="en-US" w:eastAsia="zh-CN"/>
        </w:rPr>
        <w:t>30</w:t>
      </w:r>
      <w:r>
        <w:rPr>
          <w:sz w:val="24"/>
          <w:highlight w:val="none"/>
        </w:rPr>
        <w:t>分止（法定节假日除外）在广东省应急管理厅官方网站招标公告中</w:t>
      </w:r>
      <w:r>
        <w:rPr>
          <w:sz w:val="24"/>
          <w:highlight w:val="none"/>
          <w:lang w:bidi="ar"/>
        </w:rPr>
        <w:t>下载领取</w:t>
      </w:r>
      <w:r>
        <w:rPr>
          <w:color w:val="000000"/>
          <w:sz w:val="24"/>
          <w:highlight w:val="none"/>
        </w:rPr>
        <w:t>招标文件</w:t>
      </w:r>
      <w:r>
        <w:rPr>
          <w:sz w:val="24"/>
          <w:highlight w:val="none"/>
        </w:rPr>
        <w:t>（</w:t>
      </w:r>
      <w:r>
        <w:rPr>
          <w:color w:val="000000"/>
          <w:sz w:val="24"/>
          <w:highlight w:val="none"/>
        </w:rPr>
        <w:t>网址：</w:t>
      </w:r>
      <w:r>
        <w:rPr>
          <w:sz w:val="24"/>
          <w:highlight w:val="none"/>
        </w:rPr>
        <w:t>http://yjgl.gd.gov.cn/</w:t>
      </w:r>
      <w:r>
        <w:rPr>
          <w:color w:val="000000"/>
          <w:sz w:val="24"/>
          <w:highlight w:val="none"/>
        </w:rPr>
        <w:t>），并填写招标文件领取表（格式自拟），加盖供应商公章后原件扫描回函至采购人。超出此时间段或没有回函者无投标资格。</w:t>
      </w:r>
      <w:r>
        <w:rPr>
          <w:sz w:val="24"/>
          <w:highlight w:val="none"/>
        </w:rPr>
        <w:t>（回函邮箱</w:t>
      </w:r>
      <w:r>
        <w:rPr>
          <w:color w:val="000000"/>
          <w:sz w:val="24"/>
          <w:highlight w:val="none"/>
        </w:rPr>
        <w:t>：</w:t>
      </w:r>
      <w:r>
        <w:rPr>
          <w:rFonts w:hint="eastAsia"/>
          <w:color w:val="000000"/>
          <w:sz w:val="24"/>
          <w:highlight w:val="none"/>
        </w:rPr>
        <w:t>gdsaky_yfzhao@gd.gov.cn</w:t>
      </w:r>
      <w:r>
        <w:rPr>
          <w:sz w:val="24"/>
          <w:highlight w:val="none"/>
        </w:rPr>
        <w:t>，回函务必提供电话联系方式</w:t>
      </w:r>
      <w:r>
        <w:rPr>
          <w:color w:val="000000"/>
          <w:sz w:val="24"/>
          <w:highlight w:val="none"/>
        </w:rPr>
        <w:t>）</w:t>
      </w:r>
    </w:p>
    <w:p>
      <w:pPr>
        <w:adjustRightInd w:val="0"/>
        <w:snapToGrid w:val="0"/>
        <w:spacing w:line="360" w:lineRule="auto"/>
        <w:rPr>
          <w:sz w:val="24"/>
          <w:highlight w:val="none"/>
        </w:rPr>
      </w:pPr>
      <w:r>
        <w:rPr>
          <w:bCs/>
          <w:sz w:val="24"/>
          <w:highlight w:val="none"/>
        </w:rPr>
        <w:t>七、</w:t>
      </w:r>
      <w:r>
        <w:rPr>
          <w:color w:val="000000"/>
          <w:sz w:val="24"/>
          <w:highlight w:val="none"/>
        </w:rPr>
        <w:t>投标文件递交截止时间：</w:t>
      </w:r>
      <w:r>
        <w:rPr>
          <w:sz w:val="24"/>
          <w:highlight w:val="none"/>
        </w:rPr>
        <w:t>20</w:t>
      </w:r>
      <w:r>
        <w:rPr>
          <w:rFonts w:hint="eastAsia"/>
          <w:sz w:val="24"/>
          <w:highlight w:val="none"/>
        </w:rPr>
        <w:t>20</w:t>
      </w:r>
      <w:r>
        <w:rPr>
          <w:sz w:val="24"/>
          <w:highlight w:val="none"/>
        </w:rPr>
        <w:t>年</w:t>
      </w:r>
      <w:r>
        <w:rPr>
          <w:rFonts w:hint="eastAsia"/>
          <w:sz w:val="24"/>
          <w:highlight w:val="none"/>
          <w:lang w:val="en-US" w:eastAsia="zh-CN"/>
        </w:rPr>
        <w:t>8月18日</w:t>
      </w:r>
      <w:r>
        <w:rPr>
          <w:sz w:val="24"/>
          <w:highlight w:val="none"/>
        </w:rPr>
        <w:t>17时</w:t>
      </w:r>
      <w:r>
        <w:rPr>
          <w:rFonts w:hint="eastAsia"/>
          <w:sz w:val="24"/>
          <w:highlight w:val="none"/>
          <w:lang w:val="en-US" w:eastAsia="zh-CN"/>
        </w:rPr>
        <w:t>30</w:t>
      </w:r>
      <w:bookmarkStart w:id="145" w:name="_GoBack"/>
      <w:bookmarkEnd w:id="145"/>
      <w:r>
        <w:rPr>
          <w:sz w:val="24"/>
          <w:highlight w:val="none"/>
        </w:rPr>
        <w:t>分</w:t>
      </w:r>
    </w:p>
    <w:p>
      <w:pPr>
        <w:adjustRightInd w:val="0"/>
        <w:snapToGrid w:val="0"/>
        <w:spacing w:line="360" w:lineRule="auto"/>
        <w:rPr>
          <w:sz w:val="24"/>
          <w:highlight w:val="none"/>
        </w:rPr>
      </w:pPr>
      <w:r>
        <w:rPr>
          <w:sz w:val="24"/>
          <w:highlight w:val="none"/>
        </w:rPr>
        <w:t>八、</w:t>
      </w:r>
      <w:r>
        <w:rPr>
          <w:color w:val="000000"/>
          <w:sz w:val="24"/>
          <w:highlight w:val="none"/>
        </w:rPr>
        <w:t>投标文件送达地点</w:t>
      </w:r>
      <w:r>
        <w:rPr>
          <w:sz w:val="24"/>
          <w:highlight w:val="none"/>
        </w:rPr>
        <w:t>：广州市越秀区建设大马路19号61</w:t>
      </w:r>
      <w:r>
        <w:rPr>
          <w:rFonts w:hint="eastAsia"/>
          <w:sz w:val="24"/>
          <w:highlight w:val="none"/>
          <w:lang w:val="en-US" w:eastAsia="zh-CN"/>
        </w:rPr>
        <w:t>6</w:t>
      </w:r>
      <w:r>
        <w:rPr>
          <w:sz w:val="24"/>
          <w:highlight w:val="none"/>
        </w:rPr>
        <w:t>室</w:t>
      </w:r>
    </w:p>
    <w:p>
      <w:pPr>
        <w:adjustRightInd w:val="0"/>
        <w:snapToGrid w:val="0"/>
        <w:spacing w:line="360" w:lineRule="auto"/>
        <w:rPr>
          <w:sz w:val="24"/>
          <w:highlight w:val="none"/>
        </w:rPr>
      </w:pPr>
      <w:r>
        <w:rPr>
          <w:sz w:val="24"/>
          <w:highlight w:val="none"/>
        </w:rPr>
        <w:t>九、</w:t>
      </w:r>
      <w:r>
        <w:rPr>
          <w:color w:val="000000"/>
          <w:sz w:val="24"/>
          <w:highlight w:val="none"/>
        </w:rPr>
        <w:t>开标时间</w:t>
      </w:r>
      <w:r>
        <w:rPr>
          <w:sz w:val="24"/>
          <w:highlight w:val="none"/>
        </w:rPr>
        <w:t>：20</w:t>
      </w:r>
      <w:r>
        <w:rPr>
          <w:rFonts w:hint="eastAsia"/>
          <w:sz w:val="24"/>
          <w:highlight w:val="none"/>
        </w:rPr>
        <w:t>20</w:t>
      </w:r>
      <w:r>
        <w:rPr>
          <w:sz w:val="24"/>
          <w:highlight w:val="none"/>
        </w:rPr>
        <w:t>年</w:t>
      </w:r>
      <w:r>
        <w:rPr>
          <w:rFonts w:hint="eastAsia"/>
          <w:sz w:val="24"/>
          <w:highlight w:val="none"/>
          <w:lang w:val="en-US" w:eastAsia="zh-CN"/>
        </w:rPr>
        <w:t>8月19日</w:t>
      </w:r>
      <w:r>
        <w:rPr>
          <w:sz w:val="24"/>
          <w:highlight w:val="none"/>
        </w:rPr>
        <w:t>上午10时00分</w:t>
      </w:r>
    </w:p>
    <w:p>
      <w:pPr>
        <w:adjustRightInd w:val="0"/>
        <w:snapToGrid w:val="0"/>
        <w:spacing w:line="360" w:lineRule="auto"/>
        <w:rPr>
          <w:sz w:val="24"/>
          <w:highlight w:val="none"/>
        </w:rPr>
      </w:pPr>
      <w:r>
        <w:rPr>
          <w:sz w:val="24"/>
          <w:highlight w:val="none"/>
        </w:rPr>
        <w:t>十、开标地点：广州市越秀区建设大马路19号60</w:t>
      </w:r>
      <w:r>
        <w:rPr>
          <w:rFonts w:hint="eastAsia"/>
          <w:sz w:val="24"/>
          <w:highlight w:val="none"/>
        </w:rPr>
        <w:t>5</w:t>
      </w:r>
      <w:r>
        <w:rPr>
          <w:sz w:val="24"/>
          <w:highlight w:val="none"/>
        </w:rPr>
        <w:t>室</w:t>
      </w:r>
    </w:p>
    <w:p>
      <w:pPr>
        <w:adjustRightInd w:val="0"/>
        <w:snapToGrid w:val="0"/>
        <w:spacing w:line="360" w:lineRule="auto"/>
        <w:rPr>
          <w:sz w:val="24"/>
          <w:highlight w:val="none"/>
        </w:rPr>
      </w:pPr>
      <w:r>
        <w:rPr>
          <w:sz w:val="24"/>
          <w:highlight w:val="none"/>
        </w:rPr>
        <w:t>十一、招标文件公示/下载：</w:t>
      </w:r>
    </w:p>
    <w:p>
      <w:pPr>
        <w:adjustRightInd w:val="0"/>
        <w:snapToGrid w:val="0"/>
        <w:spacing w:line="360" w:lineRule="auto"/>
        <w:ind w:firstLine="480" w:firstLineChars="200"/>
        <w:rPr>
          <w:sz w:val="24"/>
          <w:highlight w:val="none"/>
        </w:rPr>
      </w:pPr>
      <w:r>
        <w:rPr>
          <w:color w:val="000000"/>
          <w:sz w:val="24"/>
          <w:highlight w:val="none"/>
          <w:lang w:val="zh-CN"/>
        </w:rPr>
        <w:t>本招标文件公告期为</w:t>
      </w:r>
      <w:r>
        <w:rPr>
          <w:sz w:val="24"/>
          <w:highlight w:val="none"/>
          <w:lang w:val="zh-CN"/>
        </w:rPr>
        <w:t>20</w:t>
      </w:r>
      <w:r>
        <w:rPr>
          <w:rFonts w:hint="eastAsia"/>
          <w:sz w:val="24"/>
          <w:highlight w:val="none"/>
        </w:rPr>
        <w:t>20</w:t>
      </w:r>
      <w:r>
        <w:rPr>
          <w:sz w:val="24"/>
          <w:highlight w:val="none"/>
          <w:lang w:val="zh-CN"/>
        </w:rPr>
        <w:t>年</w:t>
      </w:r>
      <w:r>
        <w:rPr>
          <w:rFonts w:hint="eastAsia"/>
          <w:sz w:val="24"/>
          <w:highlight w:val="none"/>
          <w:lang w:val="en-US" w:eastAsia="zh-CN"/>
        </w:rPr>
        <w:t>8</w:t>
      </w:r>
      <w:r>
        <w:rPr>
          <w:sz w:val="24"/>
          <w:highlight w:val="none"/>
          <w:lang w:val="zh-CN"/>
        </w:rPr>
        <w:t>月</w:t>
      </w:r>
      <w:r>
        <w:rPr>
          <w:rFonts w:hint="eastAsia"/>
          <w:sz w:val="24"/>
          <w:highlight w:val="none"/>
          <w:lang w:val="en-US" w:eastAsia="zh-CN"/>
        </w:rPr>
        <w:t>11</w:t>
      </w:r>
      <w:r>
        <w:rPr>
          <w:sz w:val="24"/>
          <w:highlight w:val="none"/>
          <w:lang w:val="zh-CN"/>
        </w:rPr>
        <w:t>日至20</w:t>
      </w:r>
      <w:r>
        <w:rPr>
          <w:rFonts w:hint="eastAsia"/>
          <w:sz w:val="24"/>
          <w:highlight w:val="none"/>
        </w:rPr>
        <w:t>20</w:t>
      </w:r>
      <w:r>
        <w:rPr>
          <w:sz w:val="24"/>
          <w:highlight w:val="none"/>
          <w:lang w:val="zh-CN"/>
        </w:rPr>
        <w:t>年</w:t>
      </w:r>
      <w:r>
        <w:rPr>
          <w:rFonts w:hint="eastAsia"/>
          <w:sz w:val="24"/>
          <w:highlight w:val="none"/>
          <w:lang w:val="en-US" w:eastAsia="zh-CN"/>
        </w:rPr>
        <w:t>8</w:t>
      </w:r>
      <w:r>
        <w:rPr>
          <w:sz w:val="24"/>
          <w:highlight w:val="none"/>
          <w:lang w:val="zh-CN"/>
        </w:rPr>
        <w:t>月</w:t>
      </w:r>
      <w:r>
        <w:rPr>
          <w:rFonts w:hint="eastAsia"/>
          <w:sz w:val="24"/>
          <w:highlight w:val="none"/>
          <w:lang w:val="en-US" w:eastAsia="zh-CN"/>
        </w:rPr>
        <w:t>17</w:t>
      </w:r>
      <w:r>
        <w:rPr>
          <w:color w:val="000000"/>
          <w:sz w:val="24"/>
          <w:highlight w:val="none"/>
          <w:lang w:val="zh-CN"/>
        </w:rPr>
        <w:t>日五个工作日。</w:t>
      </w:r>
      <w:bookmarkEnd w:id="5"/>
      <w:bookmarkEnd w:id="6"/>
      <w:bookmarkEnd w:id="11"/>
    </w:p>
    <w:p>
      <w:pPr>
        <w:adjustRightInd w:val="0"/>
        <w:snapToGrid w:val="0"/>
        <w:spacing w:line="360" w:lineRule="auto"/>
        <w:rPr>
          <w:sz w:val="24"/>
          <w:highlight w:val="none"/>
        </w:rPr>
      </w:pPr>
      <w:r>
        <w:rPr>
          <w:sz w:val="24"/>
          <w:highlight w:val="none"/>
        </w:rPr>
        <w:t>十三、联系事项</w:t>
      </w:r>
    </w:p>
    <w:p>
      <w:pPr>
        <w:adjustRightInd w:val="0"/>
        <w:snapToGrid w:val="0"/>
        <w:spacing w:line="360" w:lineRule="auto"/>
        <w:ind w:firstLine="480" w:firstLineChars="200"/>
        <w:rPr>
          <w:sz w:val="24"/>
          <w:highlight w:val="none"/>
        </w:rPr>
      </w:pPr>
      <w:r>
        <w:rPr>
          <w:sz w:val="24"/>
          <w:highlight w:val="none"/>
        </w:rPr>
        <w:t>采购人：广东省安全生产科学技术研究院</w:t>
      </w:r>
    </w:p>
    <w:p>
      <w:pPr>
        <w:adjustRightInd w:val="0"/>
        <w:snapToGrid w:val="0"/>
        <w:spacing w:line="360" w:lineRule="auto"/>
        <w:ind w:firstLine="480" w:firstLineChars="200"/>
        <w:rPr>
          <w:sz w:val="24"/>
          <w:highlight w:val="none"/>
        </w:rPr>
      </w:pPr>
      <w:r>
        <w:rPr>
          <w:sz w:val="24"/>
          <w:highlight w:val="none"/>
        </w:rPr>
        <w:t>地址：广州市越秀区建设大马路19号</w:t>
      </w:r>
    </w:p>
    <w:p>
      <w:pPr>
        <w:adjustRightInd w:val="0"/>
        <w:snapToGrid w:val="0"/>
        <w:spacing w:line="360" w:lineRule="auto"/>
        <w:ind w:firstLine="480" w:firstLineChars="200"/>
        <w:rPr>
          <w:sz w:val="24"/>
          <w:highlight w:val="none"/>
        </w:rPr>
      </w:pPr>
      <w:r>
        <w:rPr>
          <w:sz w:val="24"/>
          <w:highlight w:val="none"/>
        </w:rPr>
        <w:t>联系人：</w:t>
      </w:r>
      <w:r>
        <w:rPr>
          <w:rFonts w:hint="eastAsia"/>
          <w:sz w:val="24"/>
          <w:highlight w:val="none"/>
          <w:lang w:eastAsia="zh-CN"/>
        </w:rPr>
        <w:t>赵远飞</w:t>
      </w:r>
    </w:p>
    <w:p>
      <w:pPr>
        <w:adjustRightInd w:val="0"/>
        <w:snapToGrid w:val="0"/>
        <w:spacing w:line="360" w:lineRule="auto"/>
        <w:ind w:firstLine="480" w:firstLineChars="200"/>
        <w:rPr>
          <w:sz w:val="24"/>
          <w:highlight w:val="none"/>
        </w:rPr>
      </w:pPr>
      <w:r>
        <w:rPr>
          <w:sz w:val="24"/>
          <w:highlight w:val="none"/>
        </w:rPr>
        <w:t>联系电话：020-831354</w:t>
      </w:r>
      <w:r>
        <w:rPr>
          <w:rFonts w:hint="eastAsia"/>
          <w:sz w:val="24"/>
          <w:highlight w:val="none"/>
          <w:lang w:val="en-US" w:eastAsia="zh-CN"/>
        </w:rPr>
        <w:t>19</w:t>
      </w:r>
    </w:p>
    <w:p>
      <w:pPr>
        <w:adjustRightInd w:val="0"/>
        <w:snapToGrid w:val="0"/>
        <w:spacing w:line="360" w:lineRule="auto"/>
        <w:ind w:firstLine="480" w:firstLineChars="200"/>
        <w:rPr>
          <w:rStyle w:val="29"/>
          <w:sz w:val="24"/>
          <w:highlight w:val="none"/>
        </w:rPr>
        <w:sectPr>
          <w:footerReference r:id="rId13" w:type="default"/>
          <w:pgSz w:w="11907" w:h="16840"/>
          <w:pgMar w:top="1418" w:right="1440" w:bottom="826" w:left="1440" w:header="851" w:footer="737" w:gutter="0"/>
          <w:cols w:space="720" w:num="1"/>
          <w:docGrid w:type="lines" w:linePitch="312" w:charSpace="-644"/>
        </w:sectPr>
      </w:pPr>
      <w:r>
        <w:rPr>
          <w:sz w:val="24"/>
          <w:highlight w:val="none"/>
        </w:rPr>
        <w:t>邮编：5100060</w:t>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12" w:name="_Toc40247448"/>
      <w:r>
        <w:rPr>
          <w:rFonts w:ascii="Times New Roman" w:hAnsi="Times New Roman" w:eastAsia="黑体" w:cs="Times New Roman"/>
          <w:bCs/>
          <w:kern w:val="44"/>
          <w:sz w:val="36"/>
          <w:szCs w:val="36"/>
          <w:lang w:val="en-US" w:eastAsia="zh-CN" w:bidi="ar-SA"/>
        </w:rPr>
        <w:t>第二部分 投标人须知</w:t>
      </w:r>
      <w:bookmarkEnd w:id="12"/>
    </w:p>
    <w:p>
      <w:pPr>
        <w:adjustRightInd w:val="0"/>
        <w:snapToGrid w:val="0"/>
        <w:spacing w:line="520" w:lineRule="exact"/>
        <w:rPr>
          <w:sz w:val="24"/>
        </w:rPr>
      </w:pPr>
    </w:p>
    <w:p>
      <w:pPr>
        <w:spacing w:line="360" w:lineRule="auto"/>
        <w:ind w:firstLine="480" w:firstLineChars="200"/>
        <w:rPr>
          <w:sz w:val="24"/>
        </w:rPr>
      </w:pPr>
      <w:r>
        <w:rPr>
          <w:sz w:val="24"/>
        </w:rPr>
        <w:t>供应商必须认真阅读招标文件中所有的事项、格式、条款等。投标供应商没有按照招标文件要求提交全部资料，或者报价文件没有对招标文件在各方面都做出实质性响应可能导致其报价无效或被拒绝。</w:t>
      </w:r>
    </w:p>
    <w:p>
      <w:pPr>
        <w:pStyle w:val="13"/>
        <w:adjustRightInd w:val="0"/>
        <w:snapToGrid w:val="0"/>
        <w:spacing w:line="360" w:lineRule="auto"/>
        <w:outlineLvl w:val="1"/>
        <w:rPr>
          <w:rFonts w:ascii="Times New Roman" w:hAnsi="Times New Roman" w:cs="Times New Roman"/>
          <w:b/>
          <w:sz w:val="24"/>
          <w:szCs w:val="24"/>
        </w:rPr>
      </w:pPr>
      <w:bookmarkStart w:id="13" w:name="_Toc37245276"/>
      <w:bookmarkStart w:id="14" w:name="_Toc101951257"/>
      <w:bookmarkStart w:id="15" w:name="_Toc272497412"/>
      <w:bookmarkStart w:id="16" w:name="_Toc101771371"/>
      <w:bookmarkStart w:id="17" w:name="_Toc98035088"/>
      <w:bookmarkStart w:id="18" w:name="_Toc101843124"/>
      <w:bookmarkStart w:id="19" w:name="_Toc37331038"/>
      <w:bookmarkStart w:id="20" w:name="_Toc98580292"/>
      <w:bookmarkStart w:id="21" w:name="_Toc98579010"/>
      <w:bookmarkStart w:id="22" w:name="_Toc46308683"/>
      <w:bookmarkStart w:id="23" w:name="_Toc37331080"/>
      <w:bookmarkStart w:id="24" w:name="_Toc37663391"/>
      <w:bookmarkStart w:id="25" w:name="_Toc98579068"/>
      <w:bookmarkStart w:id="26" w:name="_Toc37581420"/>
      <w:bookmarkStart w:id="27" w:name="_Toc98579609"/>
      <w:bookmarkStart w:id="28" w:name="_Toc50276195"/>
      <w:bookmarkStart w:id="29" w:name="_Toc101775124"/>
      <w:bookmarkStart w:id="30" w:name="_Toc46308527"/>
      <w:bookmarkStart w:id="31" w:name="_Toc37569519"/>
      <w:bookmarkStart w:id="32" w:name="_Toc175644388"/>
      <w:bookmarkStart w:id="33" w:name="_Toc50276156"/>
      <w:bookmarkStart w:id="34" w:name="_Toc40762370"/>
      <w:r>
        <w:rPr>
          <w:rFonts w:ascii="Times New Roman" w:hAnsi="Times New Roman" w:cs="Times New Roman"/>
          <w:b/>
          <w:sz w:val="24"/>
          <w:szCs w:val="24"/>
        </w:rPr>
        <w:t>一、说  明</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1．适用范围</w:t>
      </w:r>
    </w:p>
    <w:p>
      <w:pPr>
        <w:pStyle w:val="13"/>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1.1本招标文件适用于本招标采购项目。</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 定义</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2.1 “招标采购单位”是指：</w:t>
      </w:r>
      <w:r>
        <w:rPr>
          <w:rFonts w:ascii="Times New Roman" w:hAnsi="Times New Roman" w:cs="Times New Roman"/>
          <w:bCs/>
          <w:sz w:val="24"/>
          <w:szCs w:val="24"/>
          <w:u w:val="single"/>
        </w:rPr>
        <w:t xml:space="preserve">广东省安全生产科学技术研究院  </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2.2“监管部门”是指： </w:t>
      </w:r>
      <w:r>
        <w:rPr>
          <w:rFonts w:ascii="Times New Roman" w:hAnsi="Times New Roman" w:cs="Times New Roman"/>
          <w:sz w:val="24"/>
          <w:szCs w:val="24"/>
          <w:u w:val="single"/>
        </w:rPr>
        <w:t xml:space="preserve">广东省财政厅政府采购监管处 </w:t>
      </w:r>
      <w:r>
        <w:rPr>
          <w:rFonts w:ascii="Times New Roman" w:hAnsi="Times New Roman" w:cs="Times New Roman"/>
          <w:sz w:val="24"/>
          <w:szCs w:val="24"/>
        </w:rPr>
        <w:t xml:space="preserve"> </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2.3“响应供应商”是指响应本文件要求，参加投标的法人或者其他组织、自然人。</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sz w:val="24"/>
          <w:szCs w:val="24"/>
        </w:rPr>
        <w:t xml:space="preserve">    2.4 合格的“响应供应商”是指：</w:t>
      </w:r>
    </w:p>
    <w:p>
      <w:pPr>
        <w:pStyle w:val="13"/>
        <w:tabs>
          <w:tab w:val="left" w:pos="360"/>
        </w:tabs>
        <w:adjustRightInd w:val="0"/>
        <w:snapToGrid w:val="0"/>
        <w:spacing w:line="360" w:lineRule="auto"/>
        <w:ind w:firstLine="424" w:firstLineChars="177"/>
        <w:rPr>
          <w:rFonts w:ascii="Times New Roman" w:hAnsi="Times New Roman" w:cs="Times New Roman"/>
          <w:snapToGrid w:val="0"/>
          <w:sz w:val="24"/>
          <w:szCs w:val="24"/>
        </w:rPr>
      </w:pPr>
      <w:r>
        <w:rPr>
          <w:rFonts w:ascii="Times New Roman" w:hAnsi="Times New Roman" w:cs="Times New Roman"/>
          <w:snapToGrid w:val="0"/>
          <w:sz w:val="24"/>
          <w:szCs w:val="24"/>
        </w:rPr>
        <w:t>（1) 符合《政府采购法》第二十二条规定的供应商。</w:t>
      </w:r>
    </w:p>
    <w:p>
      <w:pPr>
        <w:pStyle w:val="13"/>
        <w:tabs>
          <w:tab w:val="left" w:pos="360"/>
        </w:tabs>
        <w:adjustRightInd w:val="0"/>
        <w:snapToGrid w:val="0"/>
        <w:spacing w:line="360" w:lineRule="auto"/>
        <w:ind w:firstLine="424" w:firstLineChars="177"/>
        <w:rPr>
          <w:rFonts w:ascii="Times New Roman" w:hAnsi="Times New Roman" w:cs="Times New Roman"/>
          <w:snapToGrid w:val="0"/>
          <w:sz w:val="24"/>
          <w:szCs w:val="24"/>
        </w:rPr>
      </w:pPr>
      <w:r>
        <w:rPr>
          <w:rFonts w:ascii="Times New Roman" w:hAnsi="Times New Roman" w:cs="Times New Roman"/>
          <w:sz w:val="24"/>
          <w:szCs w:val="24"/>
        </w:rPr>
        <w:t>（2) 符合招标文件规定的资格要求。</w:t>
      </w:r>
    </w:p>
    <w:p>
      <w:pPr>
        <w:pStyle w:val="13"/>
        <w:tabs>
          <w:tab w:val="left" w:pos="360"/>
        </w:tabs>
        <w:adjustRightInd w:val="0"/>
        <w:snapToGrid w:val="0"/>
        <w:spacing w:line="360" w:lineRule="auto"/>
        <w:ind w:firstLine="424" w:firstLineChars="177"/>
        <w:rPr>
          <w:rFonts w:ascii="Times New Roman" w:hAnsi="Times New Roman" w:cs="Times New Roman"/>
          <w:snapToGrid w:val="0"/>
          <w:sz w:val="24"/>
          <w:szCs w:val="24"/>
        </w:rPr>
      </w:pPr>
      <w:r>
        <w:rPr>
          <w:rFonts w:ascii="Times New Roman" w:hAnsi="Times New Roman" w:cs="Times New Roman"/>
          <w:sz w:val="24"/>
          <w:szCs w:val="24"/>
        </w:rPr>
        <w:t>（3）</w:t>
      </w:r>
      <w:r>
        <w:rPr>
          <w:rFonts w:ascii="Times New Roman" w:hAnsi="Times New Roman" w:cs="Times New Roman"/>
          <w:color w:val="000000"/>
          <w:sz w:val="24"/>
          <w:szCs w:val="24"/>
        </w:rPr>
        <w:t>符合本文件的特殊条件要求。</w:t>
      </w:r>
    </w:p>
    <w:p>
      <w:pPr>
        <w:pStyle w:val="13"/>
        <w:tabs>
          <w:tab w:val="left" w:pos="360"/>
        </w:tabs>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2.5“中标供应商”是指经法定程序确定并授予合同的响应人。</w:t>
      </w:r>
    </w:p>
    <w:p>
      <w:pPr>
        <w:pStyle w:val="13"/>
        <w:tabs>
          <w:tab w:val="left" w:pos="360"/>
        </w:tabs>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2.6“投标文件”是指：供应商根据本文件要求，编制包含报价、技术和服务等所有内容的实质性响应文件。</w:t>
      </w:r>
    </w:p>
    <w:p>
      <w:pPr>
        <w:pStyle w:val="13"/>
        <w:tabs>
          <w:tab w:val="left" w:pos="360"/>
        </w:tabs>
        <w:adjustRightInd w:val="0"/>
        <w:snapToGrid w:val="0"/>
        <w:spacing w:line="360" w:lineRule="auto"/>
        <w:ind w:firstLine="424" w:firstLineChars="177"/>
        <w:rPr>
          <w:rFonts w:ascii="Times New Roman" w:hAnsi="Times New Roman" w:cs="Times New Roman"/>
          <w:sz w:val="24"/>
          <w:szCs w:val="24"/>
        </w:rPr>
      </w:pPr>
      <w:r>
        <w:rPr>
          <w:rFonts w:ascii="Times New Roman" w:hAnsi="Times New Roman" w:cs="Times New Roman"/>
          <w:sz w:val="24"/>
          <w:szCs w:val="24"/>
        </w:rPr>
        <w:t>3．联合体：本次项目不允许联合体投标。</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二、招标文件</w:t>
      </w:r>
    </w:p>
    <w:p>
      <w:pPr>
        <w:pStyle w:val="13"/>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w:t>
      </w:r>
      <w:r>
        <w:rPr>
          <w:rFonts w:ascii="Times New Roman" w:hAnsi="Times New Roman" w:cs="Times New Roman"/>
          <w:sz w:val="24"/>
          <w:szCs w:val="24"/>
        </w:rPr>
        <w:t>．</w:t>
      </w:r>
      <w:r>
        <w:rPr>
          <w:rFonts w:ascii="Times New Roman" w:hAnsi="Times New Roman" w:cs="Times New Roman"/>
          <w:b/>
          <w:color w:val="000000"/>
          <w:sz w:val="24"/>
          <w:szCs w:val="24"/>
        </w:rPr>
        <w:t>招标文件的构成</w:t>
      </w:r>
    </w:p>
    <w:p>
      <w:pPr>
        <w:pStyle w:val="13"/>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1.1招标文件由下列文件以及在招标过程中发出的修正和补充文件组成：</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（1）投标邀请函</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（2）投标人须知</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（3）采购人需求</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（4）合同书格式</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（5）评审方法和评审标准</w:t>
      </w:r>
    </w:p>
    <w:p>
      <w:pPr>
        <w:pStyle w:val="13"/>
        <w:adjustRightInd w:val="0"/>
        <w:snapToGrid w:val="0"/>
        <w:spacing w:line="360" w:lineRule="auto"/>
        <w:ind w:firstLine="566" w:firstLineChars="236"/>
        <w:rPr>
          <w:rFonts w:ascii="Times New Roman" w:hAnsi="Times New Roman" w:cs="Times New Roman"/>
          <w:color w:val="000000"/>
          <w:sz w:val="24"/>
          <w:szCs w:val="24"/>
        </w:rPr>
      </w:pPr>
      <w:r>
        <w:rPr>
          <w:rFonts w:ascii="Times New Roman" w:hAnsi="Times New Roman" w:cs="Times New Roman"/>
          <w:color w:val="000000"/>
          <w:sz w:val="24"/>
          <w:szCs w:val="24"/>
        </w:rPr>
        <w:t xml:space="preserve">（6）投标文件格式 </w:t>
      </w:r>
    </w:p>
    <w:p>
      <w:pPr>
        <w:pStyle w:val="13"/>
        <w:adjustRightInd w:val="0"/>
        <w:snapToGrid w:val="0"/>
        <w:spacing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w:t>
      </w:r>
      <w:r>
        <w:rPr>
          <w:rFonts w:ascii="Times New Roman" w:hAnsi="Times New Roman" w:eastAsia="宋体" w:cs="Times New Roman"/>
          <w:b/>
          <w:color w:val="000000"/>
          <w:sz w:val="24"/>
          <w:szCs w:val="24"/>
        </w:rPr>
        <w:t xml:space="preserve"> 2．</w:t>
      </w:r>
      <w:r>
        <w:rPr>
          <w:rFonts w:ascii="Times New Roman" w:hAnsi="Times New Roman" w:cs="Times New Roman"/>
          <w:b/>
          <w:color w:val="000000"/>
          <w:sz w:val="24"/>
          <w:szCs w:val="24"/>
        </w:rPr>
        <w:t>招标文件的澄清和修改</w:t>
      </w:r>
    </w:p>
    <w:p>
      <w:pPr>
        <w:pStyle w:val="13"/>
        <w:adjustRightInd w:val="0"/>
        <w:snapToGrid w:val="0"/>
        <w:spacing w:line="360" w:lineRule="auto"/>
        <w:ind w:firstLine="480" w:firstLineChars="200"/>
        <w:rPr>
          <w:rFonts w:ascii="Times New Roman" w:hAnsi="Times New Roman" w:cs="Times New Roman"/>
          <w:color w:val="000000"/>
          <w:sz w:val="24"/>
          <w:szCs w:val="24"/>
        </w:rPr>
      </w:pPr>
      <w:r>
        <w:rPr>
          <w:rFonts w:ascii="Times New Roman" w:hAnsi="Times New Roman" w:cs="Times New Roman"/>
          <w:sz w:val="24"/>
          <w:szCs w:val="24"/>
        </w:rPr>
        <w:t>2.1 任何要求对招标文件进行澄清或修改的供应商，均应以书面形式向本单位提出询问函</w:t>
      </w:r>
      <w:r>
        <w:rPr>
          <w:rFonts w:ascii="Times New Roman" w:hAnsi="Times New Roman" w:cs="Times New Roman"/>
          <w:color w:val="000000"/>
          <w:sz w:val="24"/>
          <w:szCs w:val="24"/>
        </w:rPr>
        <w:t>。询问函应当署名。提出询问的供应商为自然人的，应当由本人签字；如为法人或者其他组织的，应当由法定代表人或者主要负责人签字盖章并加盖公章。</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2.2 供应商在规定的时间内未对招标文件提出疑问、质疑或要求澄清的，将视其为无异议。</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三、投标文件编制</w:t>
      </w:r>
    </w:p>
    <w:p>
      <w:pPr>
        <w:pStyle w:val="13"/>
        <w:adjustRightInd w:val="0"/>
        <w:snapToGrid w:val="0"/>
        <w:spacing w:line="36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1.投标文件的编写</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1.1 响应供应商应按招标文件的规定及附件要求的内容和格式完整地填写和提供资料。响应供应商必须对</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文件所提供的全部资料的真实性承担法律责任，并无条件接受采购人和政府采购监督管理部门对其中任何资料进行核实的要求。</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1.2 响应供应商不得将项目内容拆开报价，否则其报价将被视为非实质性响应。</w:t>
      </w:r>
    </w:p>
    <w:p>
      <w:pPr>
        <w:pStyle w:val="13"/>
        <w:adjustRightInd w:val="0"/>
        <w:snapToGrid w:val="0"/>
        <w:spacing w:line="360" w:lineRule="auto"/>
        <w:ind w:firstLine="420" w:firstLineChars="175"/>
        <w:rPr>
          <w:rFonts w:ascii="Times New Roman" w:hAnsi="Times New Roman" w:cs="Times New Roman"/>
          <w:bCs/>
          <w:color w:val="000000"/>
          <w:sz w:val="24"/>
          <w:szCs w:val="24"/>
        </w:rPr>
      </w:pPr>
      <w:r>
        <w:rPr>
          <w:rFonts w:ascii="Times New Roman" w:hAnsi="Times New Roman" w:cs="Times New Roman"/>
          <w:bCs/>
          <w:color w:val="000000"/>
          <w:sz w:val="24"/>
          <w:szCs w:val="24"/>
        </w:rPr>
        <w:t>1.3 响应文件数量：一式3份</w:t>
      </w:r>
    </w:p>
    <w:p>
      <w:pPr>
        <w:pStyle w:val="13"/>
        <w:adjustRightInd w:val="0"/>
        <w:snapToGrid w:val="0"/>
        <w:spacing w:line="360" w:lineRule="auto"/>
        <w:ind w:firstLine="420" w:firstLineChars="175"/>
        <w:rPr>
          <w:rFonts w:ascii="Times New Roman" w:hAnsi="Times New Roman" w:cs="Times New Roman"/>
          <w:b/>
          <w:color w:val="000000"/>
          <w:sz w:val="24"/>
          <w:szCs w:val="24"/>
        </w:rPr>
      </w:pPr>
      <w:r>
        <w:rPr>
          <w:rFonts w:ascii="Times New Roman" w:hAnsi="Times New Roman" w:cs="Times New Roman"/>
          <w:bCs/>
          <w:color w:val="000000"/>
          <w:sz w:val="24"/>
          <w:szCs w:val="24"/>
        </w:rPr>
        <w:t>1.4 唱标信封：报价文件（纸质3份）</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1.5 供应商提交的</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文件及其与</w:t>
      </w:r>
      <w:r>
        <w:rPr>
          <w:rFonts w:ascii="Times New Roman" w:hAnsi="Times New Roman" w:cs="Times New Roman"/>
          <w:color w:val="000000"/>
          <w:sz w:val="24"/>
          <w:szCs w:val="24"/>
          <w:u w:val="single"/>
        </w:rPr>
        <w:t xml:space="preserve">  </w:t>
      </w:r>
      <w:r>
        <w:rPr>
          <w:rFonts w:ascii="Times New Roman" w:hAnsi="Times New Roman" w:cs="Times New Roman"/>
          <w:bCs/>
          <w:sz w:val="24"/>
          <w:szCs w:val="24"/>
          <w:u w:val="single"/>
        </w:rPr>
        <w:t xml:space="preserve">广东省安全生产科学技术研究院  </w:t>
      </w:r>
      <w:r>
        <w:rPr>
          <w:rFonts w:ascii="Times New Roman" w:hAnsi="Times New Roman" w:cs="Times New Roman"/>
          <w:color w:val="000000"/>
          <w:sz w:val="24"/>
          <w:szCs w:val="24"/>
        </w:rPr>
        <w:t>就有关招标的所有来往函电均应使用中文。</w:t>
      </w:r>
    </w:p>
    <w:p>
      <w:pPr>
        <w:pStyle w:val="13"/>
        <w:adjustRightInd w:val="0"/>
        <w:snapToGrid w:val="0"/>
        <w:spacing w:line="360" w:lineRule="auto"/>
        <w:ind w:firstLine="420" w:firstLineChars="175"/>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color w:val="000000"/>
          <w:sz w:val="24"/>
          <w:szCs w:val="24"/>
        </w:rPr>
        <w:t xml:space="preserve"> </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w:t>
      </w:r>
      <w:r>
        <w:rPr>
          <w:rFonts w:ascii="Times New Roman" w:hAnsi="Times New Roman" w:cs="Times New Roman"/>
          <w:sz w:val="24"/>
          <w:szCs w:val="24"/>
        </w:rPr>
        <w:t>必须按本文件全部内容，包括所有的补充通知及附件进行编制。</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1.7 除技术要求中另有规定外，本文件所要求使用的计量单位应使用中华人民共和国法定计量单位。</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1.8 </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文件必须编页码，页码必须连续。</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四、投标文件封装和递交</w:t>
      </w:r>
    </w:p>
    <w:p>
      <w:pPr>
        <w:pStyle w:val="13"/>
        <w:adjustRightInd w:val="0"/>
        <w:snapToGrid w:val="0"/>
        <w:spacing w:line="360" w:lineRule="auto"/>
        <w:rPr>
          <w:rFonts w:ascii="Times New Roman" w:hAnsi="Times New Roman" w:cs="Times New Roman"/>
          <w:sz w:val="24"/>
          <w:szCs w:val="24"/>
        </w:rPr>
      </w:pPr>
      <w:bookmarkStart w:id="35" w:name="_Toc134955417"/>
      <w:r>
        <w:rPr>
          <w:rFonts w:ascii="Times New Roman" w:hAnsi="Times New Roman" w:cs="Times New Roman"/>
          <w:sz w:val="24"/>
          <w:szCs w:val="24"/>
        </w:rPr>
        <w:t xml:space="preserve">    1．响应供应商应将《报价一览表》一式三份密封提交，并在信封上清晰标明“报价一览表”字样。</w:t>
      </w:r>
      <w:bookmarkEnd w:id="35"/>
      <w:bookmarkStart w:id="36" w:name="_Toc134955418"/>
    </w:p>
    <w:p>
      <w:pPr>
        <w:pStyle w:val="13"/>
        <w:adjustRightInd w:val="0"/>
        <w:snapToGrid w:val="0"/>
        <w:spacing w:line="360" w:lineRule="auto"/>
        <w:rPr>
          <w:rFonts w:ascii="Times New Roman" w:hAnsi="Times New Roman" w:cs="Times New Roman"/>
          <w:color w:val="000000"/>
          <w:sz w:val="24"/>
          <w:szCs w:val="24"/>
        </w:rPr>
      </w:pPr>
      <w:r>
        <w:rPr>
          <w:rFonts w:ascii="Times New Roman" w:hAnsi="Times New Roman" w:cs="Times New Roman"/>
          <w:sz w:val="24"/>
          <w:szCs w:val="24"/>
        </w:rPr>
        <w:t xml:space="preserve">    2．</w:t>
      </w:r>
      <w:r>
        <w:rPr>
          <w:rFonts w:ascii="Times New Roman" w:hAnsi="Times New Roman" w:cs="Times New Roman"/>
          <w:bCs/>
          <w:color w:val="000000"/>
          <w:sz w:val="24"/>
          <w:szCs w:val="24"/>
        </w:rPr>
        <w:t>投标</w:t>
      </w:r>
      <w:r>
        <w:rPr>
          <w:rFonts w:ascii="Times New Roman" w:hAnsi="Times New Roman" w:cs="Times New Roman"/>
          <w:color w:val="000000"/>
          <w:sz w:val="24"/>
          <w:szCs w:val="24"/>
        </w:rPr>
        <w:t>文件封面加盖公章。</w:t>
      </w:r>
    </w:p>
    <w:p>
      <w:pPr>
        <w:pStyle w:val="13"/>
        <w:adjustRightInd w:val="0"/>
        <w:snapToGrid w:val="0"/>
        <w:spacing w:line="360" w:lineRule="auto"/>
        <w:rPr>
          <w:rFonts w:ascii="Times New Roman" w:hAnsi="Times New Roman" w:cs="Times New Roman"/>
          <w:sz w:val="24"/>
          <w:szCs w:val="24"/>
        </w:rPr>
      </w:pPr>
      <w:r>
        <w:rPr>
          <w:rFonts w:ascii="Times New Roman" w:hAnsi="Times New Roman" w:cs="Times New Roman"/>
          <w:color w:val="000000"/>
          <w:sz w:val="24"/>
          <w:szCs w:val="24"/>
        </w:rPr>
        <w:t xml:space="preserve">    3</w:t>
      </w:r>
      <w:r>
        <w:rPr>
          <w:rFonts w:ascii="Times New Roman" w:hAnsi="Times New Roman" w:cs="Times New Roman"/>
          <w:sz w:val="24"/>
          <w:szCs w:val="24"/>
        </w:rPr>
        <w:t>．</w:t>
      </w:r>
      <w:r>
        <w:rPr>
          <w:rFonts w:ascii="Times New Roman" w:hAnsi="Times New Roman" w:cs="Times New Roman"/>
          <w:color w:val="000000"/>
          <w:sz w:val="24"/>
          <w:szCs w:val="24"/>
          <w:lang w:val="en-GB"/>
        </w:rPr>
        <w:t>封套上</w:t>
      </w:r>
      <w:r>
        <w:rPr>
          <w:rFonts w:ascii="Times New Roman" w:hAnsi="Times New Roman" w:cs="Times New Roman"/>
          <w:color w:val="000000"/>
          <w:sz w:val="24"/>
          <w:szCs w:val="24"/>
        </w:rPr>
        <w:t>按以下顺序标明如下字样：</w:t>
      </w:r>
      <w:bookmarkEnd w:id="36"/>
    </w:p>
    <w:tbl>
      <w:tblPr>
        <w:tblStyle w:val="23"/>
        <w:tblW w:w="7104" w:type="dxa"/>
        <w:tblInd w:w="1368" w:type="dxa"/>
        <w:shd w:val="clear" w:color="auto" w:fill="E6E6E6"/>
        <w:tblLayout w:type="fixed"/>
        <w:tblCellMar>
          <w:top w:w="0" w:type="dxa"/>
          <w:left w:w="108" w:type="dxa"/>
          <w:bottom w:w="0" w:type="dxa"/>
          <w:right w:w="108" w:type="dxa"/>
        </w:tblCellMar>
      </w:tblPr>
      <w:tblGrid>
        <w:gridCol w:w="7104"/>
      </w:tblGrid>
      <w:tr>
        <w:tblPrEx>
          <w:shd w:val="clear" w:color="auto" w:fill="E6E6E6"/>
          <w:tblLayout w:type="fixed"/>
          <w:tblCellMar>
            <w:top w:w="0" w:type="dxa"/>
            <w:left w:w="108" w:type="dxa"/>
            <w:bottom w:w="0" w:type="dxa"/>
            <w:right w:w="108" w:type="dxa"/>
          </w:tblCellMar>
        </w:tblPrEx>
        <w:trPr>
          <w:trHeight w:val="2307" w:hRule="atLeast"/>
        </w:trPr>
        <w:tc>
          <w:tcPr>
            <w:tcW w:w="7104" w:type="dxa"/>
            <w:shd w:val="clear" w:color="auto" w:fill="E6E6E6"/>
            <w:vAlign w:val="top"/>
          </w:tcPr>
          <w:p>
            <w:pPr>
              <w:tabs>
                <w:tab w:val="left" w:pos="1080"/>
                <w:tab w:val="left" w:pos="1620"/>
              </w:tabs>
              <w:spacing w:line="276" w:lineRule="auto"/>
              <w:rPr>
                <w:b/>
                <w:color w:val="000000"/>
                <w:sz w:val="24"/>
              </w:rPr>
            </w:pPr>
            <w:r>
              <w:rPr>
                <w:b/>
                <w:color w:val="000000"/>
                <w:sz w:val="24"/>
              </w:rPr>
              <w:t>收件人：广东省安全生产科学技术研究院</w:t>
            </w:r>
          </w:p>
          <w:p>
            <w:pPr>
              <w:spacing w:line="276" w:lineRule="auto"/>
              <w:rPr>
                <w:color w:val="000000"/>
                <w:sz w:val="24"/>
              </w:rPr>
            </w:pPr>
            <w:r>
              <w:rPr>
                <w:b/>
                <w:color w:val="000000"/>
                <w:sz w:val="24"/>
              </w:rPr>
              <w:t xml:space="preserve">项目名称： </w:t>
            </w:r>
          </w:p>
          <w:p>
            <w:pPr>
              <w:spacing w:line="276" w:lineRule="auto"/>
              <w:rPr>
                <w:b/>
                <w:color w:val="000000"/>
                <w:sz w:val="24"/>
              </w:rPr>
            </w:pPr>
            <w:r>
              <w:rPr>
                <w:b/>
                <w:color w:val="000000"/>
                <w:sz w:val="24"/>
              </w:rPr>
              <w:t xml:space="preserve">项目编号： </w:t>
            </w:r>
          </w:p>
          <w:p>
            <w:pPr>
              <w:spacing w:line="276" w:lineRule="auto"/>
              <w:rPr>
                <w:b/>
                <w:color w:val="000000"/>
                <w:sz w:val="24"/>
              </w:rPr>
            </w:pPr>
            <w:r>
              <w:rPr>
                <w:b/>
                <w:color w:val="000000"/>
                <w:sz w:val="24"/>
              </w:rPr>
              <w:t>供应商名称：</w:t>
            </w:r>
          </w:p>
          <w:p>
            <w:pPr>
              <w:spacing w:line="276" w:lineRule="auto"/>
              <w:rPr>
                <w:b/>
                <w:color w:val="000000"/>
                <w:sz w:val="24"/>
              </w:rPr>
            </w:pPr>
            <w:r>
              <w:rPr>
                <w:b/>
                <w:color w:val="000000"/>
                <w:sz w:val="24"/>
              </w:rPr>
              <w:t>供应商地址、联系人、电话及传真号码</w:t>
            </w:r>
          </w:p>
          <w:p>
            <w:pPr>
              <w:pStyle w:val="6"/>
              <w:spacing w:line="276" w:lineRule="auto"/>
              <w:ind w:firstLine="0"/>
              <w:rPr>
                <w:b/>
                <w:color w:val="000000"/>
                <w:sz w:val="24"/>
              </w:rPr>
            </w:pPr>
            <w:r>
              <w:rPr>
                <w:b/>
                <w:color w:val="000000"/>
                <w:sz w:val="24"/>
              </w:rPr>
              <w:t>在规定的开标</w:t>
            </w:r>
            <w:r>
              <w:rPr>
                <w:b/>
                <w:color w:val="000000"/>
                <w:sz w:val="24"/>
                <w:highlight w:val="none"/>
              </w:rPr>
              <w:t>时间20</w:t>
            </w:r>
            <w:r>
              <w:rPr>
                <w:rFonts w:hint="eastAsia"/>
                <w:b/>
                <w:color w:val="000000"/>
                <w:sz w:val="24"/>
                <w:highlight w:val="none"/>
              </w:rPr>
              <w:t>20</w:t>
            </w:r>
            <w:r>
              <w:rPr>
                <w:b/>
                <w:color w:val="000000"/>
                <w:sz w:val="24"/>
                <w:highlight w:val="none"/>
              </w:rPr>
              <w:t>年</w:t>
            </w:r>
            <w:r>
              <w:rPr>
                <w:rFonts w:hint="eastAsia"/>
                <w:b/>
                <w:color w:val="000000"/>
                <w:sz w:val="24"/>
                <w:highlight w:val="none"/>
                <w:lang w:val="en-US" w:eastAsia="zh-CN"/>
              </w:rPr>
              <w:t>8月19日上</w:t>
            </w:r>
            <w:r>
              <w:rPr>
                <w:b/>
                <w:color w:val="000000"/>
                <w:sz w:val="24"/>
                <w:highlight w:val="none"/>
              </w:rPr>
              <w:t>午</w:t>
            </w:r>
            <w:r>
              <w:rPr>
                <w:rFonts w:hint="eastAsia"/>
                <w:b/>
                <w:color w:val="000000"/>
                <w:sz w:val="24"/>
                <w:highlight w:val="none"/>
                <w:lang w:val="en-US" w:eastAsia="zh-CN"/>
              </w:rPr>
              <w:t>10</w:t>
            </w:r>
            <w:r>
              <w:rPr>
                <w:b/>
                <w:color w:val="000000"/>
                <w:sz w:val="24"/>
                <w:highlight w:val="none"/>
              </w:rPr>
              <w:t>：00之前不得启封</w:t>
            </w:r>
          </w:p>
        </w:tc>
      </w:tr>
    </w:tbl>
    <w:p>
      <w:pPr>
        <w:spacing w:line="360" w:lineRule="auto"/>
        <w:rPr>
          <w:sz w:val="24"/>
        </w:rPr>
      </w:pPr>
      <w:bookmarkStart w:id="37" w:name="_Toc101775121"/>
      <w:bookmarkStart w:id="38" w:name="_Toc101771368"/>
      <w:bookmarkStart w:id="39" w:name="_Toc101951254"/>
      <w:bookmarkStart w:id="40" w:name="_Toc134956130"/>
      <w:bookmarkStart w:id="41" w:name="_Toc101843121"/>
      <w:r>
        <w:rPr>
          <w:sz w:val="24"/>
        </w:rPr>
        <w:t xml:space="preserve">    4．</w:t>
      </w:r>
      <w:r>
        <w:rPr>
          <w:bCs/>
          <w:color w:val="000000"/>
          <w:sz w:val="24"/>
        </w:rPr>
        <w:t>投标</w:t>
      </w:r>
      <w:r>
        <w:rPr>
          <w:color w:val="000000"/>
          <w:sz w:val="24"/>
        </w:rPr>
        <w:t>文件</w:t>
      </w:r>
      <w:r>
        <w:rPr>
          <w:sz w:val="24"/>
        </w:rPr>
        <w:t>的递交</w:t>
      </w:r>
    </w:p>
    <w:p>
      <w:pPr>
        <w:spacing w:line="360" w:lineRule="auto"/>
        <w:ind w:firstLine="480" w:firstLineChars="200"/>
        <w:rPr>
          <w:sz w:val="24"/>
        </w:rPr>
      </w:pPr>
      <w:r>
        <w:rPr>
          <w:sz w:val="24"/>
        </w:rPr>
        <w:t>4.1 所有</w:t>
      </w:r>
      <w:r>
        <w:rPr>
          <w:bCs/>
          <w:color w:val="000000"/>
          <w:sz w:val="24"/>
        </w:rPr>
        <w:t>投标</w:t>
      </w:r>
      <w:r>
        <w:rPr>
          <w:color w:val="000000"/>
          <w:sz w:val="24"/>
        </w:rPr>
        <w:t>文件</w:t>
      </w:r>
      <w:r>
        <w:rPr>
          <w:sz w:val="24"/>
        </w:rPr>
        <w:t>应在截止时间前送达投标邀请函中指明的递交地点。</w:t>
      </w:r>
    </w:p>
    <w:p>
      <w:pPr>
        <w:spacing w:line="360" w:lineRule="auto"/>
        <w:ind w:firstLine="480" w:firstLineChars="200"/>
        <w:rPr>
          <w:sz w:val="24"/>
        </w:rPr>
      </w:pPr>
      <w:r>
        <w:rPr>
          <w:sz w:val="24"/>
        </w:rPr>
        <w:t>4.2 本单位将拒绝以下情况的</w:t>
      </w:r>
      <w:r>
        <w:rPr>
          <w:bCs/>
          <w:color w:val="000000"/>
          <w:sz w:val="24"/>
        </w:rPr>
        <w:t>投标</w:t>
      </w:r>
      <w:r>
        <w:rPr>
          <w:sz w:val="24"/>
        </w:rPr>
        <w:t>文件：</w:t>
      </w:r>
    </w:p>
    <w:p>
      <w:pPr>
        <w:spacing w:line="360" w:lineRule="auto"/>
        <w:ind w:firstLine="360" w:firstLineChars="150"/>
        <w:rPr>
          <w:sz w:val="24"/>
        </w:rPr>
      </w:pPr>
      <w:r>
        <w:rPr>
          <w:sz w:val="24"/>
        </w:rPr>
        <w:t>(1) 未按要求密封的；</w:t>
      </w:r>
    </w:p>
    <w:p>
      <w:pPr>
        <w:spacing w:line="360" w:lineRule="auto"/>
        <w:ind w:firstLine="360" w:firstLineChars="150"/>
        <w:rPr>
          <w:sz w:val="24"/>
        </w:rPr>
      </w:pPr>
      <w:r>
        <w:rPr>
          <w:sz w:val="24"/>
        </w:rPr>
        <w:t xml:space="preserve">(2) </w:t>
      </w:r>
      <w:r>
        <w:rPr>
          <w:bCs/>
          <w:color w:val="000000"/>
          <w:sz w:val="24"/>
        </w:rPr>
        <w:t>投标</w:t>
      </w:r>
      <w:r>
        <w:rPr>
          <w:sz w:val="24"/>
        </w:rPr>
        <w:t>文件递交截止时间后递交的。</w:t>
      </w:r>
    </w:p>
    <w:p>
      <w:pPr>
        <w:spacing w:line="360" w:lineRule="auto"/>
        <w:rPr>
          <w:sz w:val="24"/>
        </w:rPr>
      </w:pPr>
      <w:r>
        <w:rPr>
          <w:sz w:val="24"/>
        </w:rPr>
        <w:t xml:space="preserve">    5．本单位不接受电报、电话、传真方式响应投标。</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五、投标文件的修改与撤回</w:t>
      </w:r>
      <w:bookmarkEnd w:id="37"/>
      <w:bookmarkEnd w:id="38"/>
      <w:bookmarkEnd w:id="39"/>
      <w:bookmarkEnd w:id="40"/>
      <w:bookmarkEnd w:id="41"/>
    </w:p>
    <w:p>
      <w:pPr>
        <w:spacing w:line="360" w:lineRule="auto"/>
        <w:rPr>
          <w:sz w:val="24"/>
        </w:rPr>
      </w:pPr>
      <w:bookmarkStart w:id="42" w:name="_Toc134955425"/>
      <w:r>
        <w:rPr>
          <w:sz w:val="24"/>
        </w:rPr>
        <w:t xml:space="preserve">    1．在投标文件截止递交时间之前，供应商可以修改或撤回其</w:t>
      </w:r>
      <w:bookmarkEnd w:id="42"/>
      <w:r>
        <w:rPr>
          <w:sz w:val="24"/>
        </w:rPr>
        <w:t>投标文件。</w:t>
      </w:r>
    </w:p>
    <w:p>
      <w:pPr>
        <w:spacing w:line="360" w:lineRule="auto"/>
        <w:rPr>
          <w:sz w:val="24"/>
        </w:rPr>
      </w:pPr>
      <w:bookmarkStart w:id="43" w:name="_Toc134955426"/>
      <w:r>
        <w:rPr>
          <w:sz w:val="24"/>
        </w:rPr>
        <w:t xml:space="preserve">    2．在投标文件截止递交时间之后，本单位不接受供应商对投标文件做任何修改及撤回。</w:t>
      </w:r>
      <w:bookmarkEnd w:id="43"/>
    </w:p>
    <w:p>
      <w:pPr>
        <w:spacing w:line="360" w:lineRule="auto"/>
        <w:rPr>
          <w:sz w:val="24"/>
        </w:rPr>
      </w:pPr>
      <w:bookmarkStart w:id="44" w:name="_Toc134956132"/>
      <w:bookmarkStart w:id="45" w:name="_Toc41884698"/>
      <w:bookmarkStart w:id="46" w:name="_Toc101951256"/>
      <w:bookmarkStart w:id="47" w:name="_Toc98579062"/>
      <w:bookmarkStart w:id="48" w:name="_Toc101775123"/>
      <w:bookmarkStart w:id="49" w:name="_Toc101771370"/>
      <w:bookmarkStart w:id="50" w:name="_Toc42313164"/>
      <w:bookmarkStart w:id="51" w:name="_Toc98580286"/>
      <w:bookmarkStart w:id="52" w:name="_Toc42394509"/>
      <w:bookmarkStart w:id="53" w:name="_Toc42394666"/>
      <w:bookmarkStart w:id="54" w:name="_Toc98579004"/>
      <w:bookmarkStart w:id="55" w:name="_Toc41723928"/>
      <w:bookmarkStart w:id="56" w:name="_Toc98579603"/>
      <w:bookmarkStart w:id="57" w:name="_Toc50276150"/>
      <w:bookmarkStart w:id="58" w:name="_Toc101843123"/>
      <w:r>
        <w:rPr>
          <w:sz w:val="24"/>
        </w:rPr>
        <w:t xml:space="preserve">    3．投标有效期：开标后不少于90天。</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六、响应文件的拆封</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 1．本单位在采购公告中规定的日期、时间和地点组织公开开标。</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 2．响应文件拆封在招标文件规定的开标时间进行，拆封地点为招标文件中预先确定的开标地点。</w:t>
      </w:r>
    </w:p>
    <w:p>
      <w:pPr>
        <w:pStyle w:val="13"/>
        <w:adjustRightInd w:val="0"/>
        <w:snapToGrid w:val="0"/>
        <w:spacing w:line="360" w:lineRule="auto"/>
        <w:ind w:firstLine="420" w:firstLineChars="175"/>
        <w:rPr>
          <w:rFonts w:ascii="Times New Roman" w:hAnsi="Times New Roman" w:cs="Times New Roman"/>
          <w:color w:val="000000"/>
          <w:sz w:val="24"/>
          <w:szCs w:val="24"/>
        </w:rPr>
      </w:pPr>
      <w:r>
        <w:rPr>
          <w:rFonts w:ascii="Times New Roman" w:hAnsi="Times New Roman" w:cs="Times New Roman"/>
          <w:color w:val="000000"/>
          <w:sz w:val="24"/>
          <w:szCs w:val="24"/>
        </w:rPr>
        <w:t xml:space="preserve"> 3．响应文件递交截止时间后，由响应供应商签到前一名代表对全部响应文件的密封情况进行检查。</w:t>
      </w:r>
    </w:p>
    <w:p>
      <w:pPr>
        <w:pStyle w:val="13"/>
        <w:adjustRightInd w:val="0"/>
        <w:snapToGrid w:val="0"/>
        <w:spacing w:line="360" w:lineRule="auto"/>
        <w:ind w:left="420" w:hanging="420"/>
        <w:outlineLvl w:val="1"/>
        <w:rPr>
          <w:rFonts w:ascii="Times New Roman" w:hAnsi="Times New Roman" w:cs="Times New Roman"/>
          <w:b/>
          <w:sz w:val="24"/>
          <w:szCs w:val="24"/>
        </w:rPr>
      </w:pPr>
      <w:r>
        <w:rPr>
          <w:rFonts w:ascii="Times New Roman" w:hAnsi="Times New Roman" w:cs="Times New Roman"/>
          <w:b/>
          <w:sz w:val="24"/>
          <w:szCs w:val="24"/>
        </w:rPr>
        <w:t>七、评标委员会</w:t>
      </w:r>
    </w:p>
    <w:p>
      <w:pPr>
        <w:pStyle w:val="13"/>
        <w:adjustRightInd w:val="0"/>
        <w:snapToGrid w:val="0"/>
        <w:spacing w:line="360" w:lineRule="auto"/>
        <w:ind w:firstLine="540" w:firstLineChars="225"/>
        <w:rPr>
          <w:rFonts w:ascii="Times New Roman" w:hAnsi="Times New Roman" w:cs="Times New Roman"/>
          <w:color w:val="000000"/>
          <w:sz w:val="24"/>
          <w:szCs w:val="24"/>
        </w:rPr>
      </w:pPr>
      <w:r>
        <w:rPr>
          <w:rFonts w:ascii="Times New Roman" w:hAnsi="Times New Roman" w:cs="Times New Roman"/>
          <w:color w:val="000000"/>
          <w:sz w:val="24"/>
          <w:szCs w:val="24"/>
        </w:rPr>
        <w:t>本次招标采购依法组建评标委员会。评标委员会成员由本单位科技发展研究室1名同志和2名评审专家组成，本单位办公室全程监督。评标委员会本着公平、公正、科学、择优的原则，严格按照法律法规和招标文件“</w:t>
      </w:r>
      <w:r>
        <w:rPr>
          <w:rFonts w:ascii="Times New Roman" w:hAnsi="Times New Roman" w:cs="Times New Roman"/>
          <w:b/>
          <w:color w:val="000000"/>
          <w:sz w:val="24"/>
          <w:szCs w:val="24"/>
        </w:rPr>
        <w:t>第五部分 评审方法和评审标准</w:t>
      </w:r>
      <w:r>
        <w:rPr>
          <w:rFonts w:ascii="Times New Roman" w:hAnsi="Times New Roman" w:cs="Times New Roman"/>
          <w:color w:val="000000"/>
          <w:sz w:val="24"/>
          <w:szCs w:val="24"/>
        </w:rPr>
        <w:t>”规定内容进行评标。评标委员会在开标评审过程中出现意见不一致时，应遵循少数服从多数原则。</w:t>
      </w:r>
    </w:p>
    <w:p>
      <w:pPr>
        <w:pStyle w:val="13"/>
        <w:adjustRightInd w:val="0"/>
        <w:snapToGrid w:val="0"/>
        <w:spacing w:line="360" w:lineRule="auto"/>
        <w:outlineLvl w:val="1"/>
        <w:rPr>
          <w:rFonts w:ascii="Times New Roman" w:hAnsi="Times New Roman" w:cs="Times New Roman"/>
          <w:b/>
          <w:sz w:val="24"/>
          <w:szCs w:val="24"/>
        </w:rPr>
      </w:pPr>
      <w:r>
        <w:rPr>
          <w:rFonts w:ascii="Times New Roman" w:hAnsi="Times New Roman" w:cs="Times New Roman"/>
          <w:b/>
          <w:sz w:val="24"/>
          <w:szCs w:val="24"/>
        </w:rPr>
        <w:t>八、定标原则和授标</w:t>
      </w:r>
    </w:p>
    <w:p>
      <w:pPr>
        <w:pStyle w:val="13"/>
        <w:adjustRightInd w:val="0"/>
        <w:snapToGrid w:val="0"/>
        <w:spacing w:line="360" w:lineRule="auto"/>
        <w:ind w:firstLine="480" w:firstLineChars="200"/>
        <w:rPr>
          <w:rFonts w:ascii="Times New Roman" w:hAnsi="Times New Roman" w:cs="Times New Roman"/>
          <w:b/>
          <w:sz w:val="24"/>
          <w:szCs w:val="24"/>
        </w:rPr>
      </w:pPr>
      <w:r>
        <w:rPr>
          <w:rFonts w:ascii="Times New Roman" w:hAnsi="Times New Roman" w:cs="Times New Roman"/>
          <w:sz w:val="24"/>
          <w:szCs w:val="24"/>
        </w:rPr>
        <w:t>1. 评标委员会按照招标文件确定的评标方法、步骤、标准，对投标文件进行评审，提出书面评标报告。</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2. 采用综合评分法的，评标结果按评审后得分由高到低顺序排列。得分相同的，按投标报价由低到高顺序排列。得分且投标报价相同的，按技术指标优劣顺序排列。综合评分相同，且评标价和技术评分均相同的，名次由评标委员会投票决定。投标文件满足招标文件全部实质性要求，且按照评审因素的量化指标评审得分最高的投标人为排名第一的中标候选人，次高的投标人为排名第二的中标候选人。</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3. 评标委员会提交评标综合意见，推荐中标候选人的意见报本单位确认，本单位在收到评标综合意见后的法定时间内，按照评标综合意见中推荐的中标候选人顺序确定中标人。</w:t>
      </w:r>
    </w:p>
    <w:p>
      <w:pPr>
        <w:pStyle w:val="13"/>
        <w:adjustRightInd w:val="0"/>
        <w:snapToGrid w:val="0"/>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4. 因不可抗力或自身原因不能履行采购合同、不按要求与采购人签订采购合同、中标人放弃中标、中标资格被依法确认无效的，采购人可以与排位在中标人之后第一位的中标候选人签订政府采购合同，也可重新组织采购活动。</w:t>
      </w:r>
    </w:p>
    <w:p>
      <w:pPr>
        <w:pStyle w:val="6"/>
        <w:spacing w:line="360" w:lineRule="auto"/>
        <w:ind w:firstLine="0"/>
        <w:outlineLvl w:val="1"/>
        <w:rPr>
          <w:b/>
          <w:color w:val="000000"/>
          <w:sz w:val="24"/>
        </w:rPr>
      </w:pPr>
      <w:r>
        <w:rPr>
          <w:b/>
          <w:color w:val="000000"/>
          <w:sz w:val="24"/>
        </w:rPr>
        <w:t>九、招标失败的情形</w:t>
      </w:r>
    </w:p>
    <w:p>
      <w:pPr>
        <w:pStyle w:val="6"/>
        <w:spacing w:line="360" w:lineRule="auto"/>
        <w:ind w:firstLine="424" w:firstLineChars="177"/>
        <w:rPr>
          <w:color w:val="000000"/>
          <w:sz w:val="24"/>
        </w:rPr>
      </w:pPr>
      <w:r>
        <w:rPr>
          <w:color w:val="000000"/>
          <w:sz w:val="24"/>
        </w:rPr>
        <w:t>采购过程中出现下列情况之一时，本项目作失败处理：</w:t>
      </w:r>
    </w:p>
    <w:p>
      <w:pPr>
        <w:pStyle w:val="6"/>
        <w:spacing w:line="360" w:lineRule="auto"/>
        <w:ind w:firstLine="0"/>
        <w:rPr>
          <w:color w:val="000000"/>
          <w:sz w:val="24"/>
        </w:rPr>
      </w:pPr>
      <w:r>
        <w:rPr>
          <w:color w:val="000000"/>
          <w:sz w:val="24"/>
        </w:rPr>
        <w:t xml:space="preserve">    1. 实质性响应供应商且提交最终报价供应商不足三家的；</w:t>
      </w:r>
    </w:p>
    <w:p>
      <w:pPr>
        <w:pStyle w:val="6"/>
        <w:spacing w:line="360" w:lineRule="auto"/>
        <w:ind w:firstLine="0"/>
        <w:rPr>
          <w:color w:val="000000"/>
          <w:sz w:val="24"/>
        </w:rPr>
      </w:pPr>
      <w:r>
        <w:rPr>
          <w:color w:val="000000"/>
          <w:sz w:val="24"/>
        </w:rPr>
        <w:t xml:space="preserve">    2. 出现影响采购公正的违法、违规行为的；</w:t>
      </w:r>
    </w:p>
    <w:p>
      <w:pPr>
        <w:pStyle w:val="6"/>
        <w:spacing w:line="360" w:lineRule="auto"/>
        <w:ind w:firstLine="0"/>
        <w:rPr>
          <w:color w:val="000000"/>
          <w:sz w:val="24"/>
        </w:rPr>
      </w:pPr>
      <w:r>
        <w:rPr>
          <w:color w:val="000000"/>
          <w:sz w:val="24"/>
        </w:rPr>
        <w:t xml:space="preserve">    3. 供应商的报价均超过了采购预算，采购人不能支付的；</w:t>
      </w:r>
    </w:p>
    <w:p>
      <w:pPr>
        <w:pStyle w:val="6"/>
        <w:spacing w:line="360" w:lineRule="auto"/>
        <w:ind w:firstLine="465"/>
        <w:rPr>
          <w:color w:val="000000"/>
          <w:sz w:val="24"/>
        </w:rPr>
      </w:pPr>
      <w:r>
        <w:rPr>
          <w:color w:val="000000"/>
          <w:sz w:val="24"/>
        </w:rPr>
        <w:t>4. 因重大变故，采购任务取消的。</w:t>
      </w:r>
    </w:p>
    <w:p>
      <w:pPr>
        <w:pStyle w:val="6"/>
        <w:spacing w:line="360" w:lineRule="auto"/>
        <w:ind w:firstLine="0"/>
        <w:outlineLvl w:val="1"/>
        <w:rPr>
          <w:b/>
          <w:color w:val="000000"/>
          <w:sz w:val="24"/>
        </w:rPr>
      </w:pPr>
      <w:r>
        <w:rPr>
          <w:b/>
          <w:color w:val="000000"/>
          <w:sz w:val="24"/>
        </w:rPr>
        <w:t>十、确定结果</w:t>
      </w:r>
    </w:p>
    <w:p>
      <w:pPr>
        <w:pStyle w:val="6"/>
        <w:spacing w:line="360" w:lineRule="auto"/>
        <w:ind w:firstLine="0"/>
        <w:rPr>
          <w:color w:val="000000"/>
          <w:sz w:val="24"/>
        </w:rPr>
      </w:pPr>
      <w:r>
        <w:rPr>
          <w:color w:val="000000"/>
          <w:sz w:val="24"/>
        </w:rPr>
        <w:t xml:space="preserve">    1</w:t>
      </w:r>
      <w:r>
        <w:rPr>
          <w:sz w:val="24"/>
        </w:rPr>
        <w:t>．本单位</w:t>
      </w:r>
      <w:r>
        <w:rPr>
          <w:color w:val="000000"/>
          <w:sz w:val="24"/>
        </w:rPr>
        <w:t>在成交供应商确定后3个工作日内，在本单位网站发布成交结果公告，各有关当事人对成交结果有异议的，可以在成交公告发布之日起七个工作日内以书面形式向本单位提出质疑，逾期将依法不予受理。不在成交名单之列者即为落标人，本单位不再以其它方式另行通知。</w:t>
      </w:r>
    </w:p>
    <w:p>
      <w:pPr>
        <w:pStyle w:val="6"/>
        <w:spacing w:line="360" w:lineRule="auto"/>
        <w:ind w:firstLine="0"/>
        <w:rPr>
          <w:color w:val="000000"/>
          <w:sz w:val="24"/>
        </w:rPr>
      </w:pPr>
      <w:r>
        <w:rPr>
          <w:color w:val="000000"/>
          <w:sz w:val="24"/>
        </w:rPr>
        <w:t xml:space="preserve">    2</w:t>
      </w:r>
      <w:r>
        <w:rPr>
          <w:sz w:val="24"/>
        </w:rPr>
        <w:t>．</w:t>
      </w:r>
      <w:r>
        <w:rPr>
          <w:color w:val="000000"/>
          <w:sz w:val="24"/>
        </w:rPr>
        <w:t>成交结果公告后，本单位向采购人发出《中标通知书》。</w:t>
      </w:r>
    </w:p>
    <w:p>
      <w:pPr>
        <w:pStyle w:val="6"/>
        <w:spacing w:line="360" w:lineRule="auto"/>
        <w:ind w:firstLine="0"/>
        <w:rPr>
          <w:color w:val="000000"/>
          <w:sz w:val="24"/>
        </w:rPr>
      </w:pPr>
      <w:r>
        <w:rPr>
          <w:color w:val="000000"/>
          <w:sz w:val="24"/>
        </w:rPr>
        <w:t xml:space="preserve">    3</w:t>
      </w:r>
      <w:r>
        <w:rPr>
          <w:sz w:val="24"/>
        </w:rPr>
        <w:t>．</w:t>
      </w:r>
      <w:r>
        <w:rPr>
          <w:color w:val="000000"/>
          <w:sz w:val="24"/>
        </w:rPr>
        <w:t>《中标通知书》将作为授予合同资格的合法依据，是合同的一个组成部分。</w:t>
      </w:r>
    </w:p>
    <w:p>
      <w:pPr>
        <w:pStyle w:val="6"/>
        <w:spacing w:line="360" w:lineRule="auto"/>
        <w:ind w:firstLine="0"/>
        <w:outlineLvl w:val="1"/>
        <w:rPr>
          <w:b/>
          <w:color w:val="000000"/>
          <w:sz w:val="24"/>
        </w:rPr>
      </w:pPr>
      <w:bookmarkStart w:id="59" w:name="_Toc134956124"/>
      <w:bookmarkStart w:id="60" w:name="_Toc272497410"/>
      <w:r>
        <w:rPr>
          <w:b/>
          <w:color w:val="000000"/>
          <w:sz w:val="24"/>
        </w:rPr>
        <w:t>十一、质疑与投诉</w:t>
      </w:r>
      <w:bookmarkEnd w:id="59"/>
      <w:bookmarkEnd w:id="60"/>
    </w:p>
    <w:p>
      <w:pPr>
        <w:pStyle w:val="6"/>
        <w:spacing w:line="360" w:lineRule="auto"/>
        <w:ind w:firstLine="0"/>
        <w:rPr>
          <w:color w:val="000000"/>
          <w:sz w:val="24"/>
        </w:rPr>
      </w:pPr>
      <w:bookmarkStart w:id="61" w:name="_Toc134955411"/>
      <w:r>
        <w:rPr>
          <w:color w:val="000000"/>
          <w:sz w:val="24"/>
        </w:rPr>
        <w:t xml:space="preserve">    1．供应商认为招标文件的内容损害其权益的，可以在招标文件公示期间以书面形式向本单位提出质疑。质疑书应当署名。质疑供应商为自然人的，应当由本人签字；质疑供应商为法人或者其他组织的，应当由法定代表人或者主要负责人签字盖章并加盖公章。</w:t>
      </w:r>
    </w:p>
    <w:p>
      <w:pPr>
        <w:pStyle w:val="6"/>
        <w:spacing w:line="360" w:lineRule="auto"/>
        <w:ind w:firstLine="0"/>
        <w:rPr>
          <w:color w:val="000000"/>
          <w:sz w:val="24"/>
        </w:rPr>
      </w:pPr>
      <w:r>
        <w:rPr>
          <w:color w:val="000000"/>
          <w:sz w:val="24"/>
        </w:rPr>
        <w:t xml:space="preserve">    2．供应商认为采购过程和中标结果使自己的权益受到损害的，可以在知道或者应知其权益受到损害之日起7个工作日内，以书面形式向本单位提出质疑，逾期质疑无效。</w:t>
      </w:r>
      <w:bookmarkEnd w:id="61"/>
      <w:r>
        <w:rPr>
          <w:color w:val="000000"/>
          <w:sz w:val="24"/>
        </w:rPr>
        <w:t>质疑书应当署名。质疑供应商为自然人的，应当由本人签字；质疑供应商为法人或者其他组织的，应当由法定代表人或者主要负责人签字盖章并加盖公章。</w:t>
      </w:r>
    </w:p>
    <w:p>
      <w:pPr>
        <w:pStyle w:val="6"/>
        <w:spacing w:line="360" w:lineRule="auto"/>
        <w:ind w:firstLine="0"/>
        <w:rPr>
          <w:color w:val="000000"/>
          <w:sz w:val="24"/>
        </w:rPr>
      </w:pPr>
      <w:r>
        <w:rPr>
          <w:color w:val="000000"/>
          <w:sz w:val="24"/>
        </w:rPr>
        <w:t xml:space="preserve">    3．质疑内容不得含有虚假、恶意成份。依照谁主张谁举证的原则，提出质疑者必须同时提交相关确凿的证据材料和注明证据的确切来源，证据来源必须合法。对捏造事实、滥用维权扰乱采购秩序的恶意质疑者或举证不全查无实据被驳回次数在一年内达三次以上者，将纳入不良行为记录名单并承担相应的法律责任。</w:t>
      </w:r>
    </w:p>
    <w:p>
      <w:pPr>
        <w:pStyle w:val="6"/>
        <w:spacing w:line="360" w:lineRule="auto"/>
        <w:ind w:firstLine="0"/>
        <w:rPr>
          <w:color w:val="000000"/>
          <w:sz w:val="24"/>
        </w:rPr>
      </w:pPr>
      <w:r>
        <w:rPr>
          <w:color w:val="000000"/>
          <w:sz w:val="24"/>
        </w:rPr>
        <w:t xml:space="preserve">    4．质疑供应商对本单位的质疑答复不满意，或者本单位未在规定期限内作出答复的，可以在答复期满后15个工作日内向采购人的同级政府采购监督管理部门提起投诉。</w:t>
      </w:r>
    </w:p>
    <w:p>
      <w:pPr>
        <w:spacing w:line="360" w:lineRule="auto"/>
        <w:outlineLvl w:val="1"/>
        <w:rPr>
          <w:b/>
          <w:sz w:val="24"/>
        </w:rPr>
      </w:pPr>
      <w:bookmarkStart w:id="62" w:name="_Toc134956121"/>
      <w:r>
        <w:rPr>
          <w:b/>
          <w:sz w:val="24"/>
        </w:rPr>
        <w:t>十二、签订合同</w:t>
      </w:r>
    </w:p>
    <w:p>
      <w:pPr>
        <w:pStyle w:val="6"/>
        <w:spacing w:line="360" w:lineRule="auto"/>
        <w:ind w:firstLine="0"/>
        <w:rPr>
          <w:color w:val="000000"/>
          <w:sz w:val="24"/>
        </w:rPr>
      </w:pPr>
      <w:r>
        <w:rPr>
          <w:color w:val="000000"/>
          <w:sz w:val="24"/>
        </w:rPr>
        <w:t xml:space="preserve">    1．采购人应当自《中标通知书》发出之日起三十日内，按照招标文件和中标供应商响应文件的约定，与中标供应商签订书面合同。所签订的合同不得对招标文件和中标供应商响应文件作实质性修改。</w:t>
      </w:r>
    </w:p>
    <w:p>
      <w:pPr>
        <w:pStyle w:val="6"/>
        <w:spacing w:line="360" w:lineRule="auto"/>
        <w:ind w:firstLine="0"/>
        <w:rPr>
          <w:color w:val="000000"/>
          <w:sz w:val="24"/>
        </w:rPr>
      </w:pPr>
      <w:r>
        <w:rPr>
          <w:color w:val="000000"/>
          <w:sz w:val="24"/>
        </w:rPr>
        <w:t xml:space="preserve">    2．采购人不得向中标供应商提出任何不合理的要求，作为签订合同的条件，不得与中标供应商私下订立背离合同实质性内容的协议。</w:t>
      </w:r>
    </w:p>
    <w:p>
      <w:pPr>
        <w:spacing w:line="360" w:lineRule="auto"/>
        <w:outlineLvl w:val="1"/>
        <w:rPr>
          <w:b/>
          <w:sz w:val="24"/>
        </w:rPr>
      </w:pPr>
      <w:r>
        <w:rPr>
          <w:b/>
          <w:sz w:val="24"/>
        </w:rPr>
        <w:t>十三、 知识产权</w:t>
      </w:r>
      <w:bookmarkEnd w:id="62"/>
    </w:p>
    <w:p>
      <w:pPr>
        <w:pStyle w:val="6"/>
        <w:spacing w:line="360" w:lineRule="auto"/>
        <w:ind w:firstLine="480" w:firstLineChars="200"/>
        <w:rPr>
          <w:color w:val="000000"/>
          <w:sz w:val="24"/>
          <w:highlight w:val="none"/>
        </w:rPr>
      </w:pPr>
      <w:r>
        <w:rPr>
          <w:color w:val="000000"/>
          <w:sz w:val="24"/>
        </w:rPr>
        <w:t>1．报价人必须保证，采购人在中华人民共和国境内使用采购货物、资料、技术、服务或其任何一部分时，享有不受限制</w:t>
      </w:r>
      <w:r>
        <w:rPr>
          <w:color w:val="000000"/>
          <w:sz w:val="24"/>
          <w:highlight w:val="none"/>
        </w:rPr>
        <w:t>的无偿使用权，如有第三方向采购人提出侵犯其专利权、商标权或其它知识产权的主张，该责任应由报价人承担。承担项目所取得的资料与研究报告</w:t>
      </w:r>
      <w:r>
        <w:rPr>
          <w:rFonts w:hint="eastAsia"/>
          <w:color w:val="000000"/>
          <w:sz w:val="24"/>
          <w:highlight w:val="none"/>
        </w:rPr>
        <w:t>属于甲乙双方共有</w:t>
      </w:r>
      <w:r>
        <w:rPr>
          <w:color w:val="000000"/>
          <w:sz w:val="24"/>
          <w:highlight w:val="none"/>
        </w:rPr>
        <w:t>。</w:t>
      </w:r>
    </w:p>
    <w:p>
      <w:pPr>
        <w:pStyle w:val="6"/>
        <w:spacing w:line="360" w:lineRule="auto"/>
        <w:ind w:firstLine="0"/>
        <w:rPr>
          <w:color w:val="000000"/>
          <w:sz w:val="24"/>
        </w:rPr>
      </w:pPr>
      <w:r>
        <w:rPr>
          <w:color w:val="000000"/>
          <w:sz w:val="24"/>
        </w:rPr>
        <w:t xml:space="preserve">    2．报价应包含所有应向所有权人支付的专利权、商标权或其它知识产权的一切相关费用。</w:t>
      </w:r>
    </w:p>
    <w:p>
      <w:pPr>
        <w:spacing w:line="360" w:lineRule="auto"/>
        <w:outlineLvl w:val="1"/>
        <w:rPr>
          <w:b/>
          <w:sz w:val="24"/>
        </w:rPr>
      </w:pPr>
      <w:r>
        <w:rPr>
          <w:b/>
          <w:sz w:val="24"/>
        </w:rPr>
        <w:t>十四、其它说明事项</w:t>
      </w:r>
    </w:p>
    <w:p>
      <w:pPr>
        <w:spacing w:line="360" w:lineRule="auto"/>
        <w:ind w:firstLine="465"/>
      </w:pPr>
      <w:r>
        <w:rPr>
          <w:color w:val="000000"/>
          <w:sz w:val="24"/>
        </w:rPr>
        <w:t>招标文件的解释权：本招标文件由广东省安全生产科学技术研究院负责解释。</w:t>
      </w:r>
      <w:bookmarkStart w:id="63" w:name="_Toc276547937"/>
    </w:p>
    <w:p>
      <w:pPr>
        <w:spacing w:line="360" w:lineRule="auto"/>
        <w:ind w:firstLine="465"/>
        <w:rPr>
          <w:rFonts w:eastAsia="黑体"/>
          <w:kern w:val="44"/>
          <w:sz w:val="36"/>
          <w:szCs w:val="36"/>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64" w:name="_Toc40247449"/>
      <w:r>
        <w:rPr>
          <w:rFonts w:ascii="Times New Roman" w:hAnsi="Times New Roman" w:eastAsia="黑体" w:cs="Times New Roman"/>
          <w:bCs/>
          <w:kern w:val="44"/>
          <w:sz w:val="36"/>
          <w:szCs w:val="36"/>
          <w:lang w:val="en-US" w:eastAsia="zh-CN" w:bidi="ar-SA"/>
        </w:rPr>
        <w:t>第三部分 采购人需求</w:t>
      </w:r>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63"/>
      <w:bookmarkEnd w:id="64"/>
      <w:bookmarkStart w:id="65" w:name="_Toc37581421"/>
      <w:bookmarkStart w:id="66" w:name="_Toc40762371"/>
      <w:bookmarkStart w:id="67" w:name="_Toc37663392"/>
      <w:bookmarkStart w:id="68" w:name="_Toc37569520"/>
      <w:bookmarkStart w:id="69" w:name="_Toc37331039"/>
      <w:bookmarkStart w:id="70" w:name="_Toc37331081"/>
      <w:bookmarkStart w:id="71" w:name="_Toc46308684"/>
      <w:bookmarkStart w:id="72" w:name="_Toc37245277"/>
      <w:bookmarkStart w:id="73" w:name="_Toc46308528"/>
    </w:p>
    <w:bookmarkEnd w:id="65"/>
    <w:bookmarkEnd w:id="66"/>
    <w:bookmarkEnd w:id="67"/>
    <w:bookmarkEnd w:id="68"/>
    <w:bookmarkEnd w:id="69"/>
    <w:bookmarkEnd w:id="70"/>
    <w:bookmarkEnd w:id="71"/>
    <w:bookmarkEnd w:id="72"/>
    <w:bookmarkEnd w:id="73"/>
    <w:p>
      <w:pPr>
        <w:spacing w:line="360" w:lineRule="auto"/>
        <w:ind w:firstLine="472" w:firstLineChars="196"/>
        <w:outlineLvl w:val="1"/>
        <w:rPr>
          <w:b/>
          <w:sz w:val="24"/>
        </w:rPr>
      </w:pPr>
      <w:bookmarkStart w:id="74" w:name="_Toc460941824"/>
      <w:bookmarkEnd w:id="74"/>
      <w:bookmarkStart w:id="75" w:name="_Toc98035089"/>
      <w:bookmarkStart w:id="76" w:name="_Toc98579011"/>
      <w:bookmarkStart w:id="77" w:name="_Toc41884706"/>
      <w:bookmarkStart w:id="78" w:name="_Toc42394517"/>
      <w:bookmarkStart w:id="79" w:name="_Toc50276165"/>
      <w:bookmarkStart w:id="80" w:name="_Toc98579069"/>
      <w:bookmarkStart w:id="81" w:name="_Toc98579610"/>
      <w:bookmarkStart w:id="82" w:name="_Toc46308687"/>
      <w:bookmarkStart w:id="83" w:name="_Toc42394673"/>
      <w:bookmarkStart w:id="84" w:name="_Toc42313172"/>
      <w:bookmarkStart w:id="85" w:name="_Toc41723936"/>
      <w:bookmarkStart w:id="86" w:name="_Toc46308531"/>
      <w:bookmarkStart w:id="87" w:name="_Toc50276204"/>
      <w:bookmarkStart w:id="88" w:name="_Toc276547938"/>
      <w:bookmarkStart w:id="89" w:name="_Toc101775125"/>
      <w:bookmarkStart w:id="90" w:name="_Toc272497418"/>
      <w:bookmarkStart w:id="91" w:name="_Toc101951263"/>
      <w:bookmarkStart w:id="92" w:name="_Toc175644394"/>
      <w:bookmarkStart w:id="93" w:name="_Toc101843125"/>
      <w:bookmarkStart w:id="94" w:name="_Toc101771372"/>
      <w:bookmarkStart w:id="95" w:name="_Toc98580293"/>
      <w:r>
        <w:rPr>
          <w:b/>
          <w:sz w:val="24"/>
        </w:rPr>
        <w:t>一、项目背景</w:t>
      </w:r>
    </w:p>
    <w:p>
      <w:pPr>
        <w:spacing w:line="360" w:lineRule="auto"/>
        <w:ind w:firstLine="480"/>
        <w:rPr>
          <w:sz w:val="24"/>
        </w:rPr>
      </w:pPr>
      <w:r>
        <w:rPr>
          <w:rFonts w:hint="eastAsia"/>
          <w:sz w:val="24"/>
        </w:rPr>
        <w:t>国家和省相继发文要求开展安全风险管控工作，</w:t>
      </w:r>
      <w:r>
        <w:rPr>
          <w:rFonts w:hint="eastAsia"/>
          <w:sz w:val="24"/>
          <w:lang w:eastAsia="zh-CN"/>
        </w:rPr>
        <w:t>并</w:t>
      </w:r>
      <w:r>
        <w:rPr>
          <w:rFonts w:hint="eastAsia"/>
          <w:sz w:val="24"/>
        </w:rPr>
        <w:t>将QRA确定为化工园区风险评估方法，全省化工园区每五年必须至少开展一次评估，但QRA的核心是事故概率和后果的拟合，目前国内化工装置的事故概率取值随意，来源（依据）或不详或来自其他行业，事故概率准确取值已成为QRA的技术瓶颈，直接影响我省化工园区风险评估结果。因此，完善安全风险评定技术、提出降低泄漏事故概率的措施，推进化工园区安全风险管控工作急迫且至关重要。</w:t>
      </w:r>
    </w:p>
    <w:p>
      <w:pPr>
        <w:spacing w:line="360" w:lineRule="auto"/>
        <w:ind w:firstLine="472" w:firstLineChars="196"/>
        <w:outlineLvl w:val="1"/>
        <w:rPr>
          <w:rFonts w:hint="eastAsia" w:eastAsia="仿宋_GB2312"/>
          <w:b/>
          <w:sz w:val="24"/>
          <w:lang w:eastAsia="zh-CN"/>
        </w:rPr>
      </w:pPr>
      <w:r>
        <w:rPr>
          <w:rFonts w:hint="eastAsia"/>
          <w:b/>
          <w:sz w:val="24"/>
        </w:rPr>
        <w:t>二、项目</w:t>
      </w:r>
      <w:r>
        <w:rPr>
          <w:rFonts w:hint="eastAsia"/>
          <w:b/>
          <w:sz w:val="24"/>
          <w:lang w:eastAsia="zh-CN"/>
        </w:rPr>
        <w:t>目标</w:t>
      </w:r>
    </w:p>
    <w:p>
      <w:pPr>
        <w:spacing w:line="360" w:lineRule="auto"/>
        <w:ind w:firstLine="480"/>
        <w:rPr>
          <w:rFonts w:hint="eastAsia"/>
          <w:sz w:val="24"/>
        </w:rPr>
      </w:pPr>
      <w:r>
        <w:rPr>
          <w:rFonts w:hint="eastAsia"/>
          <w:sz w:val="24"/>
        </w:rPr>
        <w:t>1）构建适合国内企业的化工设备基础泄漏概率智能数据库，以填补国内空白，突破因泄漏概率取值不精确导致的定量安全风险评估技术瓶颈，从根本上提升国内化工园区定量风险评估结果的可信度。制定地方标准，为全省各地市安全生产监督管理部门至少每五年必须开展一次的化工园区安全风险评估专项资金项目提供必要的技术基础，提高我省化工园区风险防控技术水平。</w:t>
      </w:r>
    </w:p>
    <w:p>
      <w:pPr>
        <w:spacing w:line="360" w:lineRule="auto"/>
        <w:ind w:firstLine="480"/>
        <w:rPr>
          <w:rFonts w:hint="eastAsia" w:eastAsia="仿宋_GB2312"/>
          <w:sz w:val="24"/>
          <w:lang w:eastAsia="zh-CN"/>
        </w:rPr>
      </w:pPr>
      <w:r>
        <w:rPr>
          <w:rFonts w:hint="eastAsia"/>
          <w:sz w:val="24"/>
        </w:rPr>
        <w:t>2）</w:t>
      </w:r>
      <w:r>
        <w:rPr>
          <w:rFonts w:hint="eastAsia"/>
          <w:sz w:val="24"/>
          <w:lang w:eastAsia="zh-CN"/>
        </w:rPr>
        <w:t>构建</w:t>
      </w:r>
      <w:r>
        <w:rPr>
          <w:rFonts w:hint="eastAsia"/>
          <w:sz w:val="24"/>
        </w:rPr>
        <w:t>化工园区典型泄漏事故预测分析</w:t>
      </w:r>
      <w:r>
        <w:rPr>
          <w:rFonts w:hint="eastAsia"/>
          <w:sz w:val="24"/>
          <w:lang w:eastAsia="zh-CN"/>
        </w:rPr>
        <w:t>理论模型，</w:t>
      </w:r>
      <w:r>
        <w:rPr>
          <w:rFonts w:hint="eastAsia"/>
          <w:sz w:val="24"/>
        </w:rPr>
        <w:t>研发化工园区典型泄漏事故预测分析系统</w:t>
      </w:r>
      <w:r>
        <w:rPr>
          <w:rFonts w:hint="eastAsia"/>
          <w:sz w:val="24"/>
          <w:lang w:eastAsia="zh-CN"/>
        </w:rPr>
        <w:t>，</w:t>
      </w:r>
      <w:r>
        <w:rPr>
          <w:rFonts w:hint="eastAsia"/>
          <w:sz w:val="24"/>
        </w:rPr>
        <w:t>供全省化工行业企业、政府监管部门、技术服务机构使用，为化工园区风险防控技术深入研究提供必备工具。</w:t>
      </w:r>
    </w:p>
    <w:p>
      <w:pPr>
        <w:keepNext w:val="0"/>
        <w:keepLines w:val="0"/>
        <w:pageBreakBefore w:val="0"/>
        <w:widowControl w:val="0"/>
        <w:kinsoku/>
        <w:wordWrap/>
        <w:overflowPunct/>
        <w:topLinePunct w:val="0"/>
        <w:autoSpaceDE/>
        <w:autoSpaceDN/>
        <w:bidi w:val="0"/>
        <w:adjustRightInd/>
        <w:snapToGrid/>
        <w:spacing w:line="240" w:lineRule="auto"/>
        <w:ind w:firstLine="472" w:firstLineChars="196"/>
        <w:textAlignment w:val="auto"/>
        <w:outlineLvl w:val="1"/>
        <w:rPr>
          <w:b/>
          <w:color w:val="000000"/>
          <w:sz w:val="24"/>
        </w:rPr>
      </w:pPr>
      <w:r>
        <w:rPr>
          <w:rFonts w:hint="eastAsia"/>
          <w:b/>
          <w:sz w:val="24"/>
        </w:rPr>
        <w:t>三</w:t>
      </w:r>
      <w:r>
        <w:rPr>
          <w:b/>
          <w:sz w:val="24"/>
        </w:rPr>
        <w:t>、项目内容与要求</w:t>
      </w:r>
      <w:r>
        <w:rPr>
          <w:b/>
          <w:color w:val="000000"/>
          <w:sz w:val="24"/>
        </w:rPr>
        <w:t>（以“★”标示的内容为不允许负偏离的实质性要求，以“</w:t>
      </w:r>
      <w:r>
        <w:rPr>
          <w:rFonts w:hint="eastAsia"/>
          <w:b/>
          <w:color w:val="000000"/>
          <w:sz w:val="24"/>
        </w:rPr>
        <w:t>▲</w:t>
      </w:r>
      <w:r>
        <w:rPr>
          <w:b/>
          <w:color w:val="000000"/>
          <w:sz w:val="24"/>
        </w:rPr>
        <w:t>”标示的内容为重要参数，偏离将扣分）</w:t>
      </w:r>
    </w:p>
    <w:p>
      <w:pPr>
        <w:spacing w:line="360" w:lineRule="auto"/>
        <w:ind w:firstLine="472" w:firstLineChars="196"/>
        <w:outlineLvl w:val="1"/>
        <w:rPr>
          <w:rFonts w:hint="eastAsia" w:eastAsia="仿宋_GB2312"/>
          <w:b/>
          <w:color w:val="000000"/>
          <w:sz w:val="24"/>
          <w:lang w:eastAsia="zh-CN"/>
        </w:rPr>
      </w:pPr>
      <w:r>
        <w:rPr>
          <w:rFonts w:hint="eastAsia"/>
          <w:b/>
          <w:color w:val="000000"/>
          <w:sz w:val="24"/>
          <w:lang w:eastAsia="zh-CN"/>
        </w:rPr>
        <w:t>（一）项目内容</w:t>
      </w:r>
    </w:p>
    <w:p>
      <w:pPr>
        <w:spacing w:line="360" w:lineRule="auto"/>
        <w:ind w:firstLine="480"/>
        <w:rPr>
          <w:rFonts w:hint="eastAsia"/>
          <w:sz w:val="24"/>
        </w:rPr>
      </w:pPr>
      <w:r>
        <w:rPr>
          <w:rFonts w:hint="eastAsia"/>
          <w:sz w:val="24"/>
          <w:lang w:val="en-US" w:eastAsia="zh-CN"/>
        </w:rPr>
        <w:t>1、</w:t>
      </w:r>
      <w:r>
        <w:rPr>
          <w:rFonts w:hint="eastAsia"/>
          <w:sz w:val="24"/>
        </w:rPr>
        <w:t>构建典型化工设备基础泄漏概率智能数据库</w:t>
      </w:r>
    </w:p>
    <w:p>
      <w:pPr>
        <w:spacing w:line="360" w:lineRule="auto"/>
        <w:ind w:firstLine="480"/>
        <w:rPr>
          <w:rFonts w:hint="eastAsia"/>
          <w:sz w:val="24"/>
        </w:rPr>
      </w:pPr>
      <w:r>
        <w:rPr>
          <w:rFonts w:hint="eastAsia"/>
          <w:sz w:val="24"/>
          <w:lang w:val="en-US" w:eastAsia="zh-CN"/>
        </w:rPr>
        <w:t>1）</w:t>
      </w:r>
      <w:r>
        <w:rPr>
          <w:rFonts w:hint="eastAsia"/>
          <w:sz w:val="24"/>
        </w:rPr>
        <w:t>搜集国内外典型化工设备（如管道、储罐、换热器等，以容器类设备为主）基础组成元件的泄漏概率；</w:t>
      </w:r>
    </w:p>
    <w:p>
      <w:pPr>
        <w:spacing w:line="360" w:lineRule="auto"/>
        <w:ind w:firstLine="480"/>
        <w:rPr>
          <w:rFonts w:hint="eastAsia"/>
          <w:sz w:val="24"/>
        </w:rPr>
      </w:pPr>
      <w:r>
        <w:rPr>
          <w:rFonts w:hint="eastAsia"/>
          <w:sz w:val="24"/>
          <w:lang w:val="en-US" w:eastAsia="zh-CN"/>
        </w:rPr>
        <w:t>2）</w:t>
      </w:r>
      <w:r>
        <w:rPr>
          <w:rFonts w:hint="eastAsia"/>
          <w:sz w:val="24"/>
        </w:rPr>
        <w:t>研究设备组成元件与设备、装置之间的失效作用机理，构建以元件的泄漏概率计算整个设备、装置泄漏概率的预测模型；</w:t>
      </w:r>
    </w:p>
    <w:p>
      <w:pPr>
        <w:spacing w:line="360" w:lineRule="auto"/>
        <w:ind w:firstLine="480"/>
        <w:rPr>
          <w:rFonts w:hint="eastAsia"/>
          <w:sz w:val="24"/>
        </w:rPr>
      </w:pPr>
      <w:r>
        <w:rPr>
          <w:rFonts w:hint="eastAsia"/>
          <w:b/>
          <w:color w:val="000000"/>
          <w:sz w:val="24"/>
        </w:rPr>
        <w:t>▲</w:t>
      </w:r>
      <w:r>
        <w:rPr>
          <w:rFonts w:hint="eastAsia"/>
          <w:b/>
          <w:color w:val="000000"/>
          <w:sz w:val="24"/>
          <w:lang w:val="en-US" w:eastAsia="zh-CN"/>
        </w:rPr>
        <w:t xml:space="preserve"> </w:t>
      </w:r>
      <w:r>
        <w:rPr>
          <w:rFonts w:hint="eastAsia"/>
          <w:sz w:val="24"/>
          <w:lang w:val="en-US" w:eastAsia="zh-CN"/>
        </w:rPr>
        <w:t>3）</w:t>
      </w:r>
      <w:r>
        <w:rPr>
          <w:rFonts w:hint="eastAsia"/>
          <w:sz w:val="24"/>
        </w:rPr>
        <w:t>构建典型化工设备基础泄漏概率智能数据库，用户在使用时只要输入指定设备或装置名字即可直接获得相应的概率值。</w:t>
      </w:r>
    </w:p>
    <w:p>
      <w:pPr>
        <w:spacing w:line="360" w:lineRule="auto"/>
        <w:ind w:firstLine="480"/>
        <w:rPr>
          <w:rFonts w:hint="eastAsia"/>
          <w:sz w:val="24"/>
        </w:rPr>
      </w:pPr>
      <w:r>
        <w:rPr>
          <w:rFonts w:hint="eastAsia"/>
          <w:sz w:val="24"/>
          <w:lang w:val="en-US" w:eastAsia="zh-CN"/>
        </w:rPr>
        <w:t>2、</w:t>
      </w:r>
      <w:r>
        <w:rPr>
          <w:rFonts w:hint="eastAsia"/>
          <w:sz w:val="24"/>
        </w:rPr>
        <w:t>化工园区典型事故关联性分析研究</w:t>
      </w:r>
    </w:p>
    <w:p>
      <w:pPr>
        <w:spacing w:line="360" w:lineRule="auto"/>
        <w:ind w:firstLine="480"/>
        <w:rPr>
          <w:rFonts w:hint="eastAsia"/>
          <w:sz w:val="24"/>
        </w:rPr>
      </w:pPr>
      <w:r>
        <w:rPr>
          <w:rFonts w:hint="eastAsia"/>
          <w:sz w:val="24"/>
          <w:lang w:val="en-US" w:eastAsia="zh-CN"/>
        </w:rPr>
        <w:t>1）</w:t>
      </w:r>
      <w:r>
        <w:rPr>
          <w:rFonts w:hint="eastAsia"/>
          <w:sz w:val="24"/>
        </w:rPr>
        <w:t>收集化工园区的典型事故案例，提取每个事故的关键信息，将事故调查报告和提取的关键信息汇集于数据库中；</w:t>
      </w:r>
    </w:p>
    <w:p>
      <w:pPr>
        <w:spacing w:line="360" w:lineRule="auto"/>
        <w:ind w:firstLine="480"/>
        <w:rPr>
          <w:rFonts w:hint="eastAsia"/>
          <w:sz w:val="24"/>
        </w:rPr>
      </w:pPr>
      <w:r>
        <w:rPr>
          <w:rFonts w:hint="eastAsia"/>
          <w:sz w:val="24"/>
          <w:lang w:val="en-US" w:eastAsia="zh-CN"/>
        </w:rPr>
        <w:t>2）</w:t>
      </w:r>
      <w:r>
        <w:rPr>
          <w:rFonts w:hint="eastAsia"/>
          <w:sz w:val="24"/>
        </w:rPr>
        <w:t>利用已构建的数据库进行关联性分析，研究影响事故发生的主要外在因素及其敏感性，构建化工园区典型事故发生的影响因子指标体系，作为修正基础概率值的依据。</w:t>
      </w:r>
    </w:p>
    <w:p>
      <w:pPr>
        <w:spacing w:line="360" w:lineRule="auto"/>
        <w:ind w:firstLine="480"/>
        <w:rPr>
          <w:rFonts w:hint="eastAsia"/>
          <w:sz w:val="24"/>
        </w:rPr>
      </w:pPr>
      <w:r>
        <w:rPr>
          <w:rFonts w:hint="eastAsia"/>
          <w:sz w:val="24"/>
          <w:lang w:val="en-US" w:eastAsia="zh-CN"/>
        </w:rPr>
        <w:t>3、</w:t>
      </w:r>
      <w:r>
        <w:rPr>
          <w:rFonts w:hint="eastAsia"/>
          <w:sz w:val="24"/>
        </w:rPr>
        <w:t>典型化工装置泄漏易发性研究</w:t>
      </w:r>
    </w:p>
    <w:p>
      <w:pPr>
        <w:spacing w:line="360" w:lineRule="auto"/>
        <w:ind w:firstLine="480"/>
        <w:rPr>
          <w:rFonts w:hint="eastAsia"/>
          <w:sz w:val="24"/>
        </w:rPr>
      </w:pPr>
      <w:r>
        <w:rPr>
          <w:rFonts w:hint="eastAsia"/>
          <w:sz w:val="24"/>
          <w:lang w:val="en-US" w:eastAsia="zh-CN"/>
        </w:rPr>
        <w:t>1）</w:t>
      </w:r>
      <w:r>
        <w:rPr>
          <w:rFonts w:hint="eastAsia"/>
          <w:sz w:val="24"/>
        </w:rPr>
        <w:t>研究典型事故发生影响因子如何对基础泄漏概率值产生影响以及影响的程度；</w:t>
      </w:r>
    </w:p>
    <w:p>
      <w:pPr>
        <w:spacing w:line="360" w:lineRule="auto"/>
        <w:ind w:firstLine="480"/>
        <w:rPr>
          <w:rFonts w:hint="eastAsia"/>
          <w:sz w:val="24"/>
        </w:rPr>
      </w:pPr>
      <w:r>
        <w:rPr>
          <w:rFonts w:hint="eastAsia"/>
          <w:b/>
          <w:color w:val="000000"/>
          <w:sz w:val="24"/>
        </w:rPr>
        <w:t>▲</w:t>
      </w:r>
      <w:r>
        <w:rPr>
          <w:rFonts w:hint="eastAsia"/>
          <w:b/>
          <w:color w:val="000000"/>
          <w:sz w:val="24"/>
          <w:lang w:val="en-US" w:eastAsia="zh-CN"/>
        </w:rPr>
        <w:t xml:space="preserve"> </w:t>
      </w:r>
      <w:r>
        <w:rPr>
          <w:rFonts w:hint="eastAsia"/>
          <w:sz w:val="24"/>
          <w:lang w:val="en-US" w:eastAsia="zh-CN"/>
        </w:rPr>
        <w:t>2）</w:t>
      </w:r>
      <w:r>
        <w:rPr>
          <w:rFonts w:hint="eastAsia"/>
          <w:sz w:val="24"/>
        </w:rPr>
        <w:t>研究典型化工装置泄漏概率的量化处理，确定对基础概率值进行补偿和修正的计算方法。</w:t>
      </w:r>
    </w:p>
    <w:p>
      <w:pPr>
        <w:spacing w:line="360" w:lineRule="auto"/>
        <w:ind w:firstLine="480"/>
        <w:rPr>
          <w:rFonts w:hint="eastAsia"/>
          <w:sz w:val="24"/>
        </w:rPr>
      </w:pPr>
      <w:r>
        <w:rPr>
          <w:rFonts w:hint="eastAsia"/>
          <w:sz w:val="24"/>
          <w:lang w:val="en-US" w:eastAsia="zh-CN"/>
        </w:rPr>
        <w:t>4、</w:t>
      </w:r>
      <w:r>
        <w:rPr>
          <w:rFonts w:hint="eastAsia"/>
          <w:sz w:val="24"/>
        </w:rPr>
        <w:t>化工园区典型泄漏事故预测分析系统研发</w:t>
      </w:r>
    </w:p>
    <w:p>
      <w:pPr>
        <w:spacing w:line="360" w:lineRule="auto"/>
        <w:ind w:firstLine="480"/>
        <w:rPr>
          <w:rFonts w:hint="eastAsia"/>
          <w:sz w:val="24"/>
        </w:rPr>
      </w:pPr>
      <w:r>
        <w:rPr>
          <w:rFonts w:hint="eastAsia"/>
          <w:sz w:val="24"/>
        </w:rPr>
        <w:t>将“1、2、3”的研究成果集成于软件系统中，实现以下主要功能并协助采购方将本项目研发的软件系统升级为云端系统。</w:t>
      </w:r>
    </w:p>
    <w:p>
      <w:pPr>
        <w:spacing w:line="360" w:lineRule="auto"/>
        <w:ind w:firstLine="480"/>
        <w:rPr>
          <w:rFonts w:hint="eastAsia"/>
          <w:sz w:val="24"/>
        </w:rPr>
      </w:pPr>
      <w:r>
        <w:rPr>
          <w:rFonts w:hint="eastAsia"/>
          <w:sz w:val="24"/>
          <w:lang w:val="en-US" w:eastAsia="zh-CN"/>
        </w:rPr>
        <w:t>1）</w:t>
      </w:r>
      <w:r>
        <w:rPr>
          <w:rFonts w:hint="eastAsia"/>
          <w:sz w:val="24"/>
        </w:rPr>
        <w:t>可查询化工设备基本元件的基础泄漏概率；</w:t>
      </w:r>
    </w:p>
    <w:p>
      <w:pPr>
        <w:spacing w:line="360" w:lineRule="auto"/>
        <w:ind w:firstLine="480"/>
        <w:rPr>
          <w:rFonts w:hint="eastAsia"/>
          <w:sz w:val="24"/>
        </w:rPr>
      </w:pPr>
      <w:r>
        <w:rPr>
          <w:rFonts w:hint="eastAsia"/>
          <w:sz w:val="24"/>
          <w:lang w:val="en-US" w:eastAsia="zh-CN"/>
        </w:rPr>
        <w:t>2）</w:t>
      </w:r>
      <w:r>
        <w:rPr>
          <w:rFonts w:hint="eastAsia"/>
          <w:sz w:val="24"/>
        </w:rPr>
        <w:t>可分析包含多个基本元件的化工设备的基础泄漏概率；</w:t>
      </w:r>
    </w:p>
    <w:p>
      <w:pPr>
        <w:spacing w:line="360" w:lineRule="auto"/>
        <w:ind w:firstLine="480"/>
        <w:rPr>
          <w:rFonts w:hint="eastAsia"/>
          <w:sz w:val="24"/>
        </w:rPr>
      </w:pPr>
      <w:r>
        <w:rPr>
          <w:rFonts w:hint="eastAsia"/>
          <w:sz w:val="24"/>
          <w:lang w:val="en-US" w:eastAsia="zh-CN"/>
        </w:rPr>
        <w:t>3）</w:t>
      </w:r>
      <w:r>
        <w:rPr>
          <w:rFonts w:hint="eastAsia"/>
          <w:sz w:val="24"/>
        </w:rPr>
        <w:t>可根据输入的参数修正泄漏概率；</w:t>
      </w:r>
    </w:p>
    <w:p>
      <w:pPr>
        <w:spacing w:line="360" w:lineRule="auto"/>
        <w:ind w:firstLine="480"/>
        <w:rPr>
          <w:rFonts w:hint="eastAsia"/>
          <w:sz w:val="24"/>
        </w:rPr>
      </w:pPr>
      <w:r>
        <w:rPr>
          <w:rFonts w:hint="eastAsia"/>
          <w:sz w:val="24"/>
          <w:lang w:val="en-US" w:eastAsia="zh-CN"/>
        </w:rPr>
        <w:t>4）</w:t>
      </w:r>
      <w:r>
        <w:rPr>
          <w:rFonts w:hint="eastAsia"/>
          <w:sz w:val="24"/>
        </w:rPr>
        <w:t>可根据输入的必要参数预测典型化工装置泄漏发生的概率；</w:t>
      </w:r>
    </w:p>
    <w:p>
      <w:pPr>
        <w:spacing w:line="360" w:lineRule="auto"/>
        <w:ind w:firstLine="480"/>
        <w:rPr>
          <w:rFonts w:hint="eastAsia"/>
          <w:sz w:val="24"/>
        </w:rPr>
      </w:pPr>
      <w:r>
        <w:rPr>
          <w:rFonts w:hint="eastAsia"/>
          <w:sz w:val="24"/>
          <w:lang w:val="en-US" w:eastAsia="zh-CN"/>
        </w:rPr>
        <w:t>5）</w:t>
      </w:r>
      <w:r>
        <w:rPr>
          <w:rFonts w:hint="eastAsia"/>
          <w:sz w:val="24"/>
        </w:rPr>
        <w:t>可用于辅助研究事故发生可能性的内在规律。</w:t>
      </w:r>
    </w:p>
    <w:p>
      <w:pPr>
        <w:spacing w:line="360" w:lineRule="auto"/>
        <w:ind w:firstLine="472" w:firstLineChars="196"/>
        <w:outlineLvl w:val="1"/>
        <w:rPr>
          <w:rFonts w:hint="eastAsia"/>
          <w:b/>
          <w:sz w:val="24"/>
          <w:lang w:eastAsia="zh-CN"/>
        </w:rPr>
      </w:pPr>
      <w:r>
        <w:rPr>
          <w:rFonts w:hint="eastAsia"/>
          <w:b/>
          <w:sz w:val="24"/>
          <w:lang w:eastAsia="zh-CN"/>
        </w:rPr>
        <w:t>（二）技术要求</w:t>
      </w:r>
    </w:p>
    <w:p>
      <w:pPr>
        <w:spacing w:line="360" w:lineRule="auto"/>
        <w:ind w:firstLine="480"/>
        <w:rPr>
          <w:rFonts w:hint="eastAsia"/>
          <w:color w:val="000000" w:themeColor="text1"/>
          <w:sz w:val="24"/>
          <w14:textFill>
            <w14:solidFill>
              <w14:schemeClr w14:val="tx1"/>
            </w14:solidFill>
          </w14:textFill>
        </w:rPr>
      </w:pPr>
      <w:r>
        <w:rPr>
          <w:b/>
          <w:color w:val="000000"/>
          <w:sz w:val="24"/>
        </w:rPr>
        <w:t>★</w:t>
      </w:r>
      <w:r>
        <w:rPr>
          <w:rFonts w:hint="eastAsia"/>
          <w:b/>
          <w:color w:val="000000"/>
          <w:sz w:val="24"/>
          <w:lang w:val="en-US" w:eastAsia="zh-CN"/>
        </w:rPr>
        <w:t xml:space="preserve"> </w:t>
      </w:r>
      <w:r>
        <w:rPr>
          <w:rFonts w:hint="eastAsia"/>
          <w:sz w:val="24"/>
          <w:lang w:val="en-US" w:eastAsia="zh-CN"/>
        </w:rPr>
        <w:t>1</w:t>
      </w:r>
      <w:r>
        <w:rPr>
          <w:rFonts w:hint="eastAsia"/>
          <w:sz w:val="24"/>
        </w:rPr>
        <w:t>）申请发</w:t>
      </w:r>
      <w:r>
        <w:rPr>
          <w:rFonts w:hint="eastAsia"/>
          <w:color w:val="000000" w:themeColor="text1"/>
          <w:sz w:val="24"/>
          <w14:textFill>
            <w14:solidFill>
              <w14:schemeClr w14:val="tx1"/>
            </w14:solidFill>
          </w14:textFill>
        </w:rPr>
        <w:t>明专利1项</w:t>
      </w:r>
      <w:r>
        <w:rPr>
          <w:rFonts w:hint="eastAsia"/>
          <w:color w:val="000000" w:themeColor="text1"/>
          <w:sz w:val="24"/>
          <w:lang w:eastAsia="zh-CN"/>
          <w14:textFill>
            <w14:solidFill>
              <w14:schemeClr w14:val="tx1"/>
            </w14:solidFill>
          </w14:textFill>
        </w:rPr>
        <w:t>（以采购方为第一单位申请）</w:t>
      </w:r>
      <w:r>
        <w:rPr>
          <w:rFonts w:hint="eastAsia"/>
          <w:color w:val="000000" w:themeColor="text1"/>
          <w:sz w:val="24"/>
          <w14:textFill>
            <w14:solidFill>
              <w14:schemeClr w14:val="tx1"/>
            </w14:solidFill>
          </w14:textFill>
        </w:rPr>
        <w:t>。</w:t>
      </w:r>
    </w:p>
    <w:p>
      <w:pPr>
        <w:spacing w:line="360" w:lineRule="auto"/>
        <w:ind w:firstLine="480"/>
        <w:rPr>
          <w:rFonts w:hint="eastAsia"/>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2</w:t>
      </w:r>
      <w:r>
        <w:rPr>
          <w:rFonts w:hint="eastAsia"/>
          <w:color w:val="000000" w:themeColor="text1"/>
          <w:sz w:val="24"/>
          <w14:textFill>
            <w14:solidFill>
              <w14:schemeClr w14:val="tx1"/>
            </w14:solidFill>
          </w14:textFill>
        </w:rPr>
        <w:t>）软件著作权登记1项</w:t>
      </w:r>
      <w:r>
        <w:rPr>
          <w:rFonts w:hint="eastAsia"/>
          <w:color w:val="000000" w:themeColor="text1"/>
          <w:sz w:val="24"/>
          <w:lang w:eastAsia="zh-CN"/>
          <w14:textFill>
            <w14:solidFill>
              <w14:schemeClr w14:val="tx1"/>
            </w14:solidFill>
          </w14:textFill>
        </w:rPr>
        <w:t>（采购方为第一完成单位）</w:t>
      </w:r>
      <w:r>
        <w:rPr>
          <w:rFonts w:hint="eastAsia"/>
          <w:color w:val="000000" w:themeColor="text1"/>
          <w:sz w:val="24"/>
          <w14:textFill>
            <w14:solidFill>
              <w14:schemeClr w14:val="tx1"/>
            </w14:solidFill>
          </w14:textFill>
        </w:rPr>
        <w:t>。</w:t>
      </w:r>
    </w:p>
    <w:p>
      <w:pPr>
        <w:spacing w:line="360" w:lineRule="auto"/>
        <w:ind w:firstLine="480"/>
        <w:rPr>
          <w:rFonts w:hint="eastAsia"/>
          <w:color w:val="000000" w:themeColor="text1"/>
          <w:sz w:val="24"/>
          <w14:textFill>
            <w14:solidFill>
              <w14:schemeClr w14:val="tx1"/>
            </w14:solidFill>
          </w14:textFill>
        </w:rPr>
      </w:pPr>
      <w:r>
        <w:rPr>
          <w:b/>
          <w:color w:val="000000" w:themeColor="text1"/>
          <w:sz w:val="24"/>
          <w14:textFill>
            <w14:solidFill>
              <w14:schemeClr w14:val="tx1"/>
            </w14:solidFill>
          </w14:textFill>
        </w:rPr>
        <w:t>★</w:t>
      </w:r>
      <w:r>
        <w:rPr>
          <w:rFonts w:hint="eastAsia"/>
          <w:b/>
          <w:color w:val="000000" w:themeColor="text1"/>
          <w:sz w:val="24"/>
          <w:lang w:val="en-US" w:eastAsia="zh-CN"/>
          <w14:textFill>
            <w14:solidFill>
              <w14:schemeClr w14:val="tx1"/>
            </w14:solidFill>
          </w14:textFill>
        </w:rPr>
        <w:t xml:space="preserve"> </w:t>
      </w:r>
      <w:r>
        <w:rPr>
          <w:rFonts w:hint="eastAsia"/>
          <w:color w:val="000000" w:themeColor="text1"/>
          <w:sz w:val="24"/>
          <w:lang w:val="en-US" w:eastAsia="zh-CN"/>
          <w14:textFill>
            <w14:solidFill>
              <w14:schemeClr w14:val="tx1"/>
            </w14:solidFill>
          </w14:textFill>
        </w:rPr>
        <w:t>3</w:t>
      </w:r>
      <w:r>
        <w:rPr>
          <w:rFonts w:hint="eastAsia"/>
          <w:color w:val="000000" w:themeColor="text1"/>
          <w:sz w:val="24"/>
          <w14:textFill>
            <w14:solidFill>
              <w14:schemeClr w14:val="tx1"/>
            </w14:solidFill>
          </w14:textFill>
        </w:rPr>
        <w:t>）</w:t>
      </w:r>
      <w:r>
        <w:rPr>
          <w:rFonts w:hint="eastAsia"/>
          <w:color w:val="000000" w:themeColor="text1"/>
          <w:sz w:val="24"/>
          <w:lang w:eastAsia="zh-CN"/>
          <w14:textFill>
            <w14:solidFill>
              <w14:schemeClr w14:val="tx1"/>
            </w14:solidFill>
          </w14:textFill>
        </w:rPr>
        <w:t>发表</w:t>
      </w:r>
      <w:r>
        <w:rPr>
          <w:rFonts w:hint="eastAsia"/>
          <w:color w:val="000000" w:themeColor="text1"/>
          <w:sz w:val="24"/>
          <w:lang w:val="en-US" w:eastAsia="zh-CN"/>
          <w14:textFill>
            <w14:solidFill>
              <w14:schemeClr w14:val="tx1"/>
            </w14:solidFill>
          </w14:textFill>
        </w:rPr>
        <w:t>2篇</w:t>
      </w:r>
      <w:r>
        <w:rPr>
          <w:rFonts w:hint="eastAsia"/>
          <w:color w:val="000000" w:themeColor="text1"/>
          <w:sz w:val="24"/>
          <w14:textFill>
            <w14:solidFill>
              <w14:schemeClr w14:val="tx1"/>
            </w14:solidFill>
          </w14:textFill>
        </w:rPr>
        <w:t>EI收录</w:t>
      </w:r>
      <w:r>
        <w:rPr>
          <w:rFonts w:hint="eastAsia"/>
          <w:color w:val="000000" w:themeColor="text1"/>
          <w:sz w:val="24"/>
          <w:lang w:eastAsia="zh-CN"/>
          <w14:textFill>
            <w14:solidFill>
              <w14:schemeClr w14:val="tx1"/>
            </w14:solidFill>
          </w14:textFill>
        </w:rPr>
        <w:t>论文（采购方为第一完成单位）</w:t>
      </w:r>
      <w:r>
        <w:rPr>
          <w:rFonts w:hint="eastAsia"/>
          <w:color w:val="000000" w:themeColor="text1"/>
          <w:sz w:val="24"/>
          <w14:textFill>
            <w14:solidFill>
              <w14:schemeClr w14:val="tx1"/>
            </w14:solidFill>
          </w14:textFill>
        </w:rPr>
        <w:t>。</w:t>
      </w:r>
    </w:p>
    <w:p>
      <w:pPr>
        <w:spacing w:line="360" w:lineRule="auto"/>
        <w:ind w:firstLine="480"/>
        <w:rPr>
          <w:rFonts w:hint="eastAsia"/>
          <w:sz w:val="24"/>
        </w:rPr>
      </w:pPr>
      <w:r>
        <w:rPr>
          <w:b/>
          <w:color w:val="000000"/>
          <w:sz w:val="24"/>
        </w:rPr>
        <w:t>★</w:t>
      </w:r>
      <w:r>
        <w:rPr>
          <w:rFonts w:hint="eastAsia"/>
          <w:b/>
          <w:color w:val="000000"/>
          <w:sz w:val="24"/>
          <w:lang w:val="en-US" w:eastAsia="zh-CN"/>
        </w:rPr>
        <w:t xml:space="preserve"> </w:t>
      </w:r>
      <w:r>
        <w:rPr>
          <w:rFonts w:hint="eastAsia"/>
          <w:sz w:val="24"/>
          <w:lang w:val="en-US" w:eastAsia="zh-CN"/>
        </w:rPr>
        <w:t>4</w:t>
      </w:r>
      <w:r>
        <w:rPr>
          <w:rFonts w:hint="eastAsia"/>
          <w:sz w:val="24"/>
        </w:rPr>
        <w:t>）</w:t>
      </w:r>
      <w:r>
        <w:rPr>
          <w:rFonts w:hint="eastAsia"/>
          <w:sz w:val="24"/>
          <w:lang w:eastAsia="zh-CN"/>
        </w:rPr>
        <w:t>提交</w:t>
      </w:r>
      <w:r>
        <w:rPr>
          <w:rFonts w:hint="eastAsia"/>
          <w:sz w:val="24"/>
        </w:rPr>
        <w:t>项目研究报告1份。</w:t>
      </w:r>
    </w:p>
    <w:p>
      <w:pPr>
        <w:spacing w:line="360" w:lineRule="auto"/>
        <w:ind w:firstLine="472" w:firstLineChars="196"/>
        <w:outlineLvl w:val="1"/>
        <w:rPr>
          <w:b/>
          <w:sz w:val="24"/>
        </w:rPr>
      </w:pPr>
      <w:r>
        <w:rPr>
          <w:b/>
          <w:sz w:val="24"/>
        </w:rPr>
        <w:t>四、进度要求</w:t>
      </w:r>
    </w:p>
    <w:p>
      <w:pPr>
        <w:spacing w:line="360" w:lineRule="auto"/>
        <w:ind w:firstLine="480"/>
        <w:rPr>
          <w:rFonts w:eastAsia="宋体"/>
          <w:sz w:val="24"/>
        </w:rPr>
      </w:pPr>
      <w:r>
        <w:rPr>
          <w:rFonts w:hint="eastAsia" w:ascii="Times New Roman" w:hAnsi="Times New Roman" w:cs="Times New Roman"/>
          <w:sz w:val="24"/>
        </w:rPr>
        <w:t>本项目实时进度安排详细如下表所示：</w:t>
      </w:r>
    </w:p>
    <w:tbl>
      <w:tblPr>
        <w:tblStyle w:val="23"/>
        <w:tblW w:w="873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6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7"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ascii="Times New Roman" w:hAnsi="Times New Roman"/>
                <w:b/>
                <w:bCs/>
                <w:color w:val="000000"/>
                <w:sz w:val="24"/>
                <w:szCs w:val="24"/>
              </w:rPr>
            </w:pPr>
            <w:r>
              <w:rPr>
                <w:rFonts w:ascii="Times New Roman" w:hAnsi="宋体"/>
                <w:b/>
                <w:bCs/>
                <w:color w:val="000000"/>
                <w:sz w:val="24"/>
                <w:szCs w:val="24"/>
              </w:rPr>
              <w:t>起止时间</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ascii="Times New Roman" w:hAnsi="Times New Roman"/>
                <w:b/>
                <w:bCs/>
                <w:color w:val="000000"/>
                <w:sz w:val="24"/>
                <w:szCs w:val="24"/>
              </w:rPr>
            </w:pPr>
            <w:r>
              <w:rPr>
                <w:rFonts w:hint="eastAsia" w:hAnsi="宋体"/>
                <w:b/>
                <w:bCs/>
                <w:color w:val="000000"/>
                <w:sz w:val="24"/>
                <w:szCs w:val="24"/>
                <w:lang w:eastAsia="zh-CN"/>
              </w:rPr>
              <w:t>主要</w:t>
            </w:r>
            <w:r>
              <w:rPr>
                <w:rFonts w:ascii="Times New Roman" w:hAnsi="宋体"/>
                <w:b/>
                <w:bCs/>
                <w:color w:val="000000"/>
                <w:sz w:val="24"/>
                <w:szCs w:val="24"/>
              </w:rPr>
              <w:t>工作内容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eastAsia" w:ascii="Times New Roman" w:hAnsi="Times New Roman" w:eastAsia="仿宋_GB2312"/>
                <w:color w:val="000000"/>
                <w:sz w:val="24"/>
                <w:szCs w:val="24"/>
                <w:lang w:val="en-US" w:eastAsia="zh-CN"/>
              </w:rPr>
            </w:pPr>
            <w:r>
              <w:rPr>
                <w:rFonts w:hint="eastAsia" w:ascii="Times New Roman" w:hAnsi="Times New Roman"/>
                <w:color w:val="000000"/>
                <w:sz w:val="24"/>
                <w:szCs w:val="24"/>
                <w:highlight w:val="none"/>
              </w:rPr>
              <w:t>2020.</w:t>
            </w:r>
            <w:r>
              <w:rPr>
                <w:rFonts w:hint="eastAsia"/>
                <w:color w:val="000000"/>
                <w:sz w:val="24"/>
                <w:szCs w:val="24"/>
                <w:highlight w:val="none"/>
                <w:lang w:val="en-US" w:eastAsia="zh-CN"/>
              </w:rPr>
              <w:t>8</w:t>
            </w:r>
            <w:r>
              <w:rPr>
                <w:rFonts w:ascii="Times New Roman" w:hAnsi="Times New Roman"/>
                <w:color w:val="000000"/>
                <w:sz w:val="24"/>
                <w:szCs w:val="24"/>
                <w:highlight w:val="none"/>
              </w:rPr>
              <w:t>~</w:t>
            </w:r>
            <w:r>
              <w:rPr>
                <w:rFonts w:hint="eastAsia" w:ascii="Times New Roman" w:hAnsi="Times New Roman"/>
                <w:color w:val="000000"/>
                <w:sz w:val="24"/>
                <w:szCs w:val="24"/>
                <w:highlight w:val="none"/>
              </w:rPr>
              <w:t>2</w:t>
            </w:r>
            <w:r>
              <w:rPr>
                <w:rFonts w:hint="eastAsia" w:ascii="Times New Roman" w:hAnsi="Times New Roman"/>
                <w:color w:val="000000"/>
                <w:sz w:val="24"/>
                <w:szCs w:val="24"/>
              </w:rPr>
              <w:t>02</w:t>
            </w:r>
            <w:r>
              <w:rPr>
                <w:rFonts w:hint="eastAsia"/>
                <w:color w:val="000000"/>
                <w:sz w:val="24"/>
                <w:szCs w:val="24"/>
                <w:lang w:val="en-US" w:eastAsia="zh-CN"/>
              </w:rPr>
              <w:t>1</w:t>
            </w:r>
            <w:r>
              <w:rPr>
                <w:rFonts w:hint="eastAsia" w:ascii="Times New Roman" w:hAnsi="Times New Roman"/>
                <w:color w:val="000000"/>
                <w:sz w:val="24"/>
                <w:szCs w:val="24"/>
              </w:rPr>
              <w:t>.</w:t>
            </w:r>
            <w:r>
              <w:rPr>
                <w:rFonts w:hint="eastAsia"/>
                <w:color w:val="000000"/>
                <w:sz w:val="24"/>
                <w:szCs w:val="24"/>
                <w:lang w:val="en-US" w:eastAsia="zh-CN"/>
              </w:rPr>
              <w:t>3</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宋体"/>
                <w:color w:val="000000"/>
                <w:sz w:val="24"/>
                <w:szCs w:val="24"/>
              </w:rPr>
            </w:pPr>
            <w:r>
              <w:rPr>
                <w:rFonts w:hint="eastAsia" w:ascii="Times New Roman" w:hAnsi="宋体"/>
                <w:color w:val="000000"/>
                <w:sz w:val="24"/>
                <w:szCs w:val="24"/>
              </w:rPr>
              <w:t>1、</w:t>
            </w:r>
            <w:r>
              <w:rPr>
                <w:rFonts w:hint="eastAsia" w:hAnsi="宋体"/>
                <w:color w:val="000000"/>
                <w:sz w:val="24"/>
                <w:szCs w:val="24"/>
                <w:lang w:eastAsia="zh-CN"/>
              </w:rPr>
              <w:t>提取</w:t>
            </w:r>
            <w:r>
              <w:rPr>
                <w:rFonts w:hint="eastAsia" w:ascii="Times New Roman" w:hAnsi="宋体"/>
                <w:color w:val="000000"/>
                <w:sz w:val="24"/>
                <w:szCs w:val="24"/>
              </w:rPr>
              <w:t>典型设备的基础泄漏概率；</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宋体"/>
                <w:color w:val="000000"/>
                <w:sz w:val="24"/>
                <w:szCs w:val="24"/>
              </w:rPr>
            </w:pPr>
            <w:r>
              <w:rPr>
                <w:rFonts w:hint="eastAsia" w:ascii="Times New Roman" w:hAnsi="宋体"/>
                <w:color w:val="000000"/>
                <w:sz w:val="24"/>
                <w:szCs w:val="24"/>
              </w:rPr>
              <w:t>2、研究设备组成元件与设备、装置之间的失效作用机理；</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ascii="Times New Roman" w:hAnsi="Times New Roman"/>
                <w:color w:val="000000"/>
                <w:sz w:val="24"/>
                <w:szCs w:val="24"/>
              </w:rPr>
            </w:pPr>
            <w:r>
              <w:rPr>
                <w:rFonts w:hint="eastAsia" w:ascii="Times New Roman" w:hAnsi="宋体"/>
                <w:color w:val="000000"/>
                <w:sz w:val="24"/>
                <w:szCs w:val="24"/>
              </w:rPr>
              <w:t>3、构建典型化工设备基础泄漏概率智能数据库</w:t>
            </w:r>
            <w:r>
              <w:rPr>
                <w:rFonts w:ascii="Times New Roman" w:hAnsi="宋体"/>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eastAsia" w:ascii="Times New Roman" w:hAnsi="Times New Roman" w:eastAsia="仿宋_GB2312"/>
                <w:color w:val="000000"/>
                <w:sz w:val="24"/>
                <w:szCs w:val="24"/>
                <w:lang w:val="en-US" w:eastAsia="zh-CN"/>
              </w:rPr>
            </w:pPr>
            <w:r>
              <w:rPr>
                <w:rFonts w:ascii="Times New Roman" w:hAnsi="Times New Roman"/>
                <w:color w:val="000000"/>
                <w:sz w:val="24"/>
                <w:szCs w:val="24"/>
              </w:rPr>
              <w:t>20</w:t>
            </w:r>
            <w:r>
              <w:rPr>
                <w:rFonts w:hint="eastAsia" w:ascii="Times New Roman" w:hAnsi="Times New Roman"/>
                <w:color w:val="000000"/>
                <w:sz w:val="24"/>
                <w:szCs w:val="24"/>
              </w:rPr>
              <w:t>2</w:t>
            </w:r>
            <w:r>
              <w:rPr>
                <w:rFonts w:hint="eastAsia"/>
                <w:color w:val="000000"/>
                <w:sz w:val="24"/>
                <w:szCs w:val="24"/>
                <w:lang w:val="en-US" w:eastAsia="zh-CN"/>
              </w:rPr>
              <w:t>1</w:t>
            </w:r>
            <w:r>
              <w:rPr>
                <w:rFonts w:ascii="Times New Roman" w:hAnsi="Times New Roman"/>
                <w:color w:val="000000"/>
                <w:sz w:val="24"/>
                <w:szCs w:val="24"/>
              </w:rPr>
              <w:t>.</w:t>
            </w:r>
            <w:r>
              <w:rPr>
                <w:rFonts w:hint="eastAsia"/>
                <w:color w:val="000000"/>
                <w:sz w:val="24"/>
                <w:szCs w:val="24"/>
                <w:lang w:val="en-US" w:eastAsia="zh-CN"/>
              </w:rPr>
              <w:t>4</w:t>
            </w:r>
            <w:r>
              <w:rPr>
                <w:rFonts w:ascii="Times New Roman" w:hAnsi="Times New Roman"/>
                <w:color w:val="000000"/>
                <w:sz w:val="24"/>
                <w:szCs w:val="24"/>
              </w:rPr>
              <w:t>~</w:t>
            </w:r>
            <w:r>
              <w:rPr>
                <w:rFonts w:hint="eastAsia" w:ascii="Times New Roman" w:hAnsi="Times New Roman"/>
                <w:color w:val="000000"/>
                <w:sz w:val="24"/>
                <w:szCs w:val="24"/>
              </w:rPr>
              <w:t>202</w:t>
            </w:r>
            <w:r>
              <w:rPr>
                <w:rFonts w:hint="eastAsia"/>
                <w:color w:val="000000"/>
                <w:sz w:val="24"/>
                <w:szCs w:val="24"/>
                <w:lang w:val="en-US" w:eastAsia="zh-CN"/>
              </w:rPr>
              <w:t>1</w:t>
            </w:r>
            <w:r>
              <w:rPr>
                <w:rFonts w:hint="eastAsia" w:ascii="Times New Roman" w:hAnsi="Times New Roman"/>
                <w:color w:val="000000"/>
                <w:sz w:val="24"/>
                <w:szCs w:val="24"/>
              </w:rPr>
              <w:t>.</w:t>
            </w:r>
            <w:r>
              <w:rPr>
                <w:rFonts w:hint="eastAsia"/>
                <w:color w:val="000000"/>
                <w:sz w:val="24"/>
                <w:szCs w:val="24"/>
                <w:lang w:val="en-US" w:eastAsia="zh-CN"/>
              </w:rPr>
              <w:t>5</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宋体"/>
                <w:color w:val="000000"/>
                <w:sz w:val="24"/>
                <w:szCs w:val="24"/>
              </w:rPr>
            </w:pPr>
            <w:r>
              <w:rPr>
                <w:rFonts w:hint="eastAsia" w:ascii="Times New Roman" w:hAnsi="宋体"/>
                <w:color w:val="000000"/>
                <w:sz w:val="24"/>
                <w:szCs w:val="24"/>
              </w:rPr>
              <w:t>1、</w:t>
            </w:r>
            <w:r>
              <w:rPr>
                <w:rFonts w:ascii="Times New Roman" w:hAnsi="宋体"/>
                <w:color w:val="000000"/>
                <w:sz w:val="24"/>
                <w:szCs w:val="24"/>
              </w:rPr>
              <w:t>化工园区典型事故关联性分析研究</w:t>
            </w:r>
            <w:r>
              <w:rPr>
                <w:rFonts w:hint="eastAsia" w:ascii="Times New Roman" w:hAnsi="宋体"/>
                <w:color w:val="000000"/>
                <w:sz w:val="24"/>
                <w:szCs w:val="24"/>
              </w:rPr>
              <w:t>；</w:t>
            </w:r>
          </w:p>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ascii="Times New Roman" w:hAnsi="Times New Roman"/>
                <w:color w:val="000000"/>
                <w:sz w:val="24"/>
                <w:szCs w:val="24"/>
              </w:rPr>
            </w:pPr>
            <w:r>
              <w:rPr>
                <w:rFonts w:hint="eastAsia" w:ascii="Times New Roman" w:hAnsi="宋体"/>
                <w:color w:val="000000"/>
                <w:sz w:val="24"/>
                <w:szCs w:val="24"/>
              </w:rPr>
              <w:t>2、</w:t>
            </w:r>
            <w:r>
              <w:rPr>
                <w:rFonts w:ascii="Times New Roman" w:hAnsi="宋体"/>
                <w:color w:val="000000"/>
                <w:sz w:val="24"/>
                <w:szCs w:val="24"/>
              </w:rPr>
              <w:t>构建化工园区典型事故发生影响因子指标体系。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eastAsia" w:ascii="Times New Roman" w:hAnsi="Times New Roman" w:eastAsia="仿宋_GB2312"/>
                <w:color w:val="000000"/>
                <w:sz w:val="24"/>
                <w:szCs w:val="24"/>
                <w:lang w:val="en-US" w:eastAsia="zh-CN"/>
              </w:rPr>
            </w:pPr>
            <w:r>
              <w:rPr>
                <w:rFonts w:hint="eastAsia" w:ascii="Times New Roman" w:hAnsi="Times New Roman"/>
                <w:color w:val="000000"/>
                <w:sz w:val="24"/>
                <w:szCs w:val="24"/>
              </w:rPr>
              <w:t>202</w:t>
            </w:r>
            <w:r>
              <w:rPr>
                <w:rFonts w:hint="eastAsia"/>
                <w:color w:val="000000"/>
                <w:sz w:val="24"/>
                <w:szCs w:val="24"/>
                <w:lang w:val="en-US" w:eastAsia="zh-CN"/>
              </w:rPr>
              <w:t>1</w:t>
            </w:r>
            <w:r>
              <w:rPr>
                <w:rFonts w:hint="eastAsia" w:ascii="Times New Roman" w:hAnsi="Times New Roman"/>
                <w:color w:val="000000"/>
                <w:sz w:val="24"/>
                <w:szCs w:val="24"/>
              </w:rPr>
              <w:t>.</w:t>
            </w:r>
            <w:r>
              <w:rPr>
                <w:rFonts w:hint="eastAsia"/>
                <w:color w:val="000000"/>
                <w:sz w:val="24"/>
                <w:szCs w:val="24"/>
                <w:lang w:val="en-US" w:eastAsia="zh-CN"/>
              </w:rPr>
              <w:t>6</w:t>
            </w:r>
            <w:r>
              <w:rPr>
                <w:rFonts w:ascii="Times New Roman" w:hAnsi="Times New Roman"/>
                <w:color w:val="000000"/>
                <w:sz w:val="24"/>
                <w:szCs w:val="24"/>
              </w:rPr>
              <w:t>~202</w:t>
            </w:r>
            <w:r>
              <w:rPr>
                <w:rFonts w:hint="eastAsia"/>
                <w:color w:val="000000"/>
                <w:sz w:val="24"/>
                <w:szCs w:val="24"/>
                <w:lang w:val="en-US" w:eastAsia="zh-CN"/>
              </w:rPr>
              <w:t>1</w:t>
            </w:r>
            <w:r>
              <w:rPr>
                <w:rFonts w:ascii="Times New Roman" w:hAnsi="Times New Roman"/>
                <w:color w:val="000000"/>
                <w:sz w:val="24"/>
                <w:szCs w:val="24"/>
              </w:rPr>
              <w:t>.</w:t>
            </w:r>
            <w:r>
              <w:rPr>
                <w:rFonts w:hint="eastAsia"/>
                <w:color w:val="000000"/>
                <w:sz w:val="24"/>
                <w:szCs w:val="24"/>
                <w:lang w:val="en-US" w:eastAsia="zh-CN"/>
              </w:rPr>
              <w:t>7</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hint="eastAsia" w:ascii="Times New Roman" w:hAnsi="Times New Roman" w:eastAsia="仿宋_GB2312"/>
                <w:color w:val="000000"/>
                <w:sz w:val="24"/>
                <w:szCs w:val="24"/>
                <w:lang w:eastAsia="zh-CN"/>
              </w:rPr>
            </w:pPr>
            <w:r>
              <w:rPr>
                <w:rFonts w:hint="eastAsia" w:hAnsi="宋体"/>
                <w:color w:val="000000"/>
                <w:sz w:val="24"/>
                <w:szCs w:val="24"/>
                <w:lang w:eastAsia="zh-CN"/>
              </w:rPr>
              <w:t>研究</w:t>
            </w:r>
            <w:r>
              <w:rPr>
                <w:rFonts w:ascii="Times New Roman" w:hAnsi="宋体"/>
                <w:color w:val="000000"/>
                <w:sz w:val="24"/>
                <w:szCs w:val="24"/>
              </w:rPr>
              <w:t>典型化工装置泄漏易发性</w:t>
            </w:r>
            <w:r>
              <w:rPr>
                <w:rFonts w:hint="eastAsia" w:hAnsi="宋体"/>
                <w:color w:val="000000"/>
                <w:sz w:val="24"/>
                <w:szCs w:val="24"/>
                <w:lang w:eastAsia="zh-CN"/>
              </w:rPr>
              <w:t>，</w:t>
            </w:r>
            <w:r>
              <w:rPr>
                <w:rFonts w:hint="eastAsia"/>
                <w:sz w:val="24"/>
              </w:rPr>
              <w:t>确定对基础概率值进行补偿和修正的计算方法</w:t>
            </w:r>
            <w:r>
              <w:rPr>
                <w:rFonts w:hint="eastAsia"/>
                <w:sz w:val="24"/>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default" w:ascii="Times New Roman" w:hAnsi="Times New Roman" w:eastAsia="仿宋_GB2312"/>
                <w:color w:val="000000"/>
                <w:sz w:val="24"/>
                <w:szCs w:val="24"/>
                <w:lang w:val="en-US" w:eastAsia="zh-CN"/>
              </w:rPr>
            </w:pPr>
            <w:r>
              <w:rPr>
                <w:rFonts w:ascii="Times New Roman" w:hAnsi="Times New Roman"/>
                <w:color w:val="000000"/>
                <w:sz w:val="24"/>
                <w:szCs w:val="24"/>
              </w:rPr>
              <w:t>202</w:t>
            </w:r>
            <w:r>
              <w:rPr>
                <w:rFonts w:hint="eastAsia"/>
                <w:color w:val="000000"/>
                <w:sz w:val="24"/>
                <w:szCs w:val="24"/>
                <w:lang w:val="en-US" w:eastAsia="zh-CN"/>
              </w:rPr>
              <w:t>1</w:t>
            </w:r>
            <w:r>
              <w:rPr>
                <w:rFonts w:ascii="Times New Roman" w:hAnsi="Times New Roman"/>
                <w:color w:val="000000"/>
                <w:sz w:val="24"/>
                <w:szCs w:val="24"/>
              </w:rPr>
              <w:t>.</w:t>
            </w:r>
            <w:r>
              <w:rPr>
                <w:rFonts w:hint="eastAsia"/>
                <w:color w:val="000000"/>
                <w:sz w:val="24"/>
                <w:szCs w:val="24"/>
                <w:lang w:val="en-US" w:eastAsia="zh-CN"/>
              </w:rPr>
              <w:t>8</w:t>
            </w:r>
            <w:r>
              <w:rPr>
                <w:rFonts w:ascii="Times New Roman" w:hAnsi="Times New Roman"/>
                <w:color w:val="000000"/>
                <w:sz w:val="24"/>
                <w:szCs w:val="24"/>
              </w:rPr>
              <w:t>~202</w:t>
            </w:r>
            <w:r>
              <w:rPr>
                <w:rFonts w:hint="eastAsia" w:ascii="Times New Roman" w:hAnsi="Times New Roman"/>
                <w:color w:val="000000"/>
                <w:sz w:val="24"/>
                <w:szCs w:val="24"/>
              </w:rPr>
              <w:t>1</w:t>
            </w:r>
            <w:r>
              <w:rPr>
                <w:rFonts w:ascii="Times New Roman" w:hAnsi="Times New Roman"/>
                <w:color w:val="000000"/>
                <w:sz w:val="24"/>
                <w:szCs w:val="24"/>
              </w:rPr>
              <w:t>.</w:t>
            </w:r>
            <w:r>
              <w:rPr>
                <w:rFonts w:hint="eastAsia"/>
                <w:color w:val="000000"/>
                <w:sz w:val="24"/>
                <w:szCs w:val="24"/>
                <w:lang w:val="en-US" w:eastAsia="zh-CN"/>
              </w:rPr>
              <w:t>10</w:t>
            </w:r>
          </w:p>
        </w:tc>
        <w:tc>
          <w:tcPr>
            <w:tcW w:w="6782" w:type="dxa"/>
            <w:tcBorders>
              <w:top w:val="single" w:color="auto" w:sz="4" w:space="0"/>
              <w:left w:val="nil"/>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rPr>
                <w:rFonts w:ascii="Times New Roman" w:hAnsi="Times New Roman"/>
                <w:color w:val="000000"/>
                <w:sz w:val="24"/>
                <w:szCs w:val="24"/>
              </w:rPr>
            </w:pPr>
            <w:r>
              <w:rPr>
                <w:rFonts w:ascii="Times New Roman" w:hAnsi="宋体"/>
                <w:color w:val="000000"/>
                <w:sz w:val="24"/>
                <w:szCs w:val="24"/>
              </w:rPr>
              <w:t>研发化工园区典型泄漏事故概率预测分析系统，并测试与完善。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5" w:hRule="atLeast"/>
          <w:jc w:val="center"/>
        </w:trPr>
        <w:tc>
          <w:tcPr>
            <w:tcW w:w="1951" w:type="dxa"/>
            <w:tcBorders>
              <w:top w:val="single" w:color="auto" w:sz="4" w:space="0"/>
              <w:left w:val="single" w:color="auto" w:sz="4" w:space="0"/>
              <w:bottom w:val="single" w:color="auto" w:sz="4" w:space="0"/>
              <w:right w:val="single" w:color="auto" w:sz="4" w:space="0"/>
            </w:tcBorders>
            <w:vAlign w:val="center"/>
          </w:tcPr>
          <w:p>
            <w:pPr>
              <w:pBdr>
                <w:top w:val="none" w:color="auto" w:sz="0" w:space="1"/>
                <w:left w:val="none" w:color="auto" w:sz="0" w:space="4"/>
                <w:bottom w:val="none" w:color="auto" w:sz="0" w:space="1"/>
                <w:right w:val="none" w:color="auto" w:sz="0" w:space="4"/>
              </w:pBdr>
              <w:tabs>
                <w:tab w:val="center" w:pos="4153"/>
                <w:tab w:val="right" w:pos="8306"/>
              </w:tabs>
              <w:snapToGrid w:val="0"/>
              <w:spacing w:line="300" w:lineRule="auto"/>
              <w:jc w:val="center"/>
              <w:rPr>
                <w:rFonts w:hint="default" w:ascii="Times New Roman" w:hAnsi="Times New Roman" w:eastAsia="仿宋_GB2312"/>
                <w:color w:val="000000"/>
                <w:sz w:val="24"/>
                <w:szCs w:val="24"/>
                <w:lang w:val="en-US" w:eastAsia="zh-CN"/>
              </w:rPr>
            </w:pPr>
            <w:r>
              <w:rPr>
                <w:rFonts w:hint="eastAsia"/>
                <w:color w:val="000000"/>
                <w:sz w:val="24"/>
                <w:szCs w:val="24"/>
                <w:lang w:val="en-US" w:eastAsia="zh-CN"/>
              </w:rPr>
              <w:t>2021.11</w:t>
            </w:r>
          </w:p>
        </w:tc>
        <w:tc>
          <w:tcPr>
            <w:tcW w:w="678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pBdr>
                <w:top w:val="none" w:color="auto" w:sz="0" w:space="1"/>
                <w:left w:val="none" w:color="auto" w:sz="0" w:space="4"/>
                <w:bottom w:val="none" w:color="auto" w:sz="0" w:space="1"/>
                <w:right w:val="none" w:color="auto" w:sz="0" w:space="4"/>
              </w:pBdr>
              <w:tabs>
                <w:tab w:val="center" w:pos="4153"/>
                <w:tab w:val="right" w:pos="8306"/>
              </w:tabs>
              <w:kinsoku/>
              <w:wordWrap/>
              <w:overflowPunct/>
              <w:topLinePunct w:val="0"/>
              <w:autoSpaceDE/>
              <w:autoSpaceDN/>
              <w:bidi w:val="0"/>
              <w:adjustRightInd/>
              <w:snapToGrid/>
              <w:spacing w:line="300" w:lineRule="auto"/>
              <w:jc w:val="both"/>
              <w:textAlignment w:val="auto"/>
              <w:outlineLvl w:val="9"/>
              <w:rPr>
                <w:rFonts w:hint="eastAsia" w:ascii="Times New Roman" w:hAnsi="宋体" w:eastAsia="仿宋_GB2312"/>
                <w:color w:val="000000"/>
                <w:sz w:val="24"/>
                <w:szCs w:val="24"/>
                <w:lang w:eastAsia="zh-CN"/>
              </w:rPr>
            </w:pPr>
            <w:r>
              <w:rPr>
                <w:rFonts w:hint="eastAsia" w:hAnsi="宋体"/>
                <w:color w:val="000000"/>
                <w:sz w:val="24"/>
                <w:szCs w:val="24"/>
                <w:lang w:eastAsia="zh-CN"/>
              </w:rPr>
              <w:t>项目结题验收。</w:t>
            </w:r>
          </w:p>
        </w:tc>
      </w:tr>
    </w:tbl>
    <w:p>
      <w:pPr>
        <w:spacing w:line="360" w:lineRule="auto"/>
        <w:ind w:firstLine="472" w:firstLineChars="196"/>
        <w:outlineLvl w:val="1"/>
        <w:rPr>
          <w:b/>
          <w:sz w:val="24"/>
        </w:rPr>
      </w:pPr>
      <w:r>
        <w:rPr>
          <w:b/>
          <w:sz w:val="24"/>
        </w:rPr>
        <w:t>五、其他要求</w:t>
      </w:r>
    </w:p>
    <w:p>
      <w:pPr>
        <w:spacing w:line="440" w:lineRule="exact"/>
        <w:ind w:firstLine="482" w:firstLineChars="200"/>
        <w:rPr>
          <w:b/>
          <w:sz w:val="24"/>
        </w:rPr>
      </w:pPr>
      <w:r>
        <w:rPr>
          <w:rFonts w:hint="eastAsia"/>
          <w:b/>
          <w:sz w:val="24"/>
        </w:rPr>
        <w:t>1</w:t>
      </w:r>
      <w:r>
        <w:rPr>
          <w:b/>
          <w:sz w:val="24"/>
        </w:rPr>
        <w:t>.付款方式</w:t>
      </w:r>
    </w:p>
    <w:p>
      <w:pPr>
        <w:spacing w:line="360" w:lineRule="auto"/>
        <w:ind w:firstLine="480"/>
        <w:rPr>
          <w:sz w:val="24"/>
        </w:rPr>
      </w:pPr>
      <w:r>
        <w:rPr>
          <w:sz w:val="24"/>
        </w:rPr>
        <w:t>（1）合同签订15个工作日内，甲方向乙方支付合同总额的70%；</w:t>
      </w:r>
    </w:p>
    <w:p>
      <w:pPr>
        <w:spacing w:line="360" w:lineRule="auto"/>
        <w:ind w:firstLine="480"/>
        <w:rPr>
          <w:sz w:val="24"/>
        </w:rPr>
      </w:pPr>
      <w:r>
        <w:rPr>
          <w:sz w:val="24"/>
        </w:rPr>
        <w:t>（2）</w:t>
      </w:r>
      <w:r>
        <w:rPr>
          <w:rFonts w:hint="eastAsia"/>
          <w:sz w:val="24"/>
          <w:lang w:eastAsia="zh-CN"/>
        </w:rPr>
        <w:t>项目</w:t>
      </w:r>
      <w:r>
        <w:rPr>
          <w:rFonts w:hint="eastAsia"/>
          <w:sz w:val="24"/>
        </w:rPr>
        <w:t>成果</w:t>
      </w:r>
      <w:r>
        <w:rPr>
          <w:sz w:val="24"/>
        </w:rPr>
        <w:t>通过采购人组织的专家验收后15个工作日内，甲方向乙方支付合同总额的30%。</w:t>
      </w:r>
    </w:p>
    <w:p>
      <w:pPr>
        <w:spacing w:line="440" w:lineRule="exact"/>
        <w:ind w:firstLine="482" w:firstLineChars="200"/>
        <w:rPr>
          <w:b/>
          <w:sz w:val="24"/>
        </w:rPr>
      </w:pPr>
      <w:r>
        <w:rPr>
          <w:rFonts w:hint="eastAsia"/>
          <w:b/>
          <w:sz w:val="24"/>
        </w:rPr>
        <w:t>2</w:t>
      </w:r>
      <w:r>
        <w:rPr>
          <w:b/>
          <w:sz w:val="24"/>
        </w:rPr>
        <w:t>.项目验收方式与内容</w:t>
      </w:r>
    </w:p>
    <w:p>
      <w:pPr>
        <w:spacing w:line="360" w:lineRule="auto"/>
        <w:ind w:firstLine="480"/>
        <w:rPr>
          <w:sz w:val="24"/>
        </w:rPr>
      </w:pPr>
      <w:r>
        <w:rPr>
          <w:sz w:val="24"/>
        </w:rPr>
        <w:t>（1）验收依据</w:t>
      </w:r>
    </w:p>
    <w:p>
      <w:pPr>
        <w:spacing w:line="360" w:lineRule="auto"/>
        <w:ind w:firstLine="480"/>
        <w:rPr>
          <w:sz w:val="24"/>
        </w:rPr>
      </w:pPr>
      <w:r>
        <w:rPr>
          <w:sz w:val="24"/>
        </w:rPr>
        <w:t>主要依据签订的服务合同，以及建设过程中经双方同意增加的约定文件，比如经过签署的补充合同、会议纪要或者备忘录等。</w:t>
      </w:r>
    </w:p>
    <w:p>
      <w:pPr>
        <w:spacing w:line="360" w:lineRule="auto"/>
        <w:ind w:firstLine="480"/>
        <w:rPr>
          <w:sz w:val="24"/>
        </w:rPr>
      </w:pPr>
      <w:r>
        <w:rPr>
          <w:sz w:val="24"/>
        </w:rPr>
        <w:t>（2）验收内容</w:t>
      </w:r>
    </w:p>
    <w:p>
      <w:pPr>
        <w:spacing w:line="360" w:lineRule="auto"/>
        <w:ind w:firstLine="480"/>
        <w:rPr>
          <w:sz w:val="24"/>
        </w:rPr>
      </w:pPr>
      <w:r>
        <w:rPr>
          <w:sz w:val="24"/>
        </w:rPr>
        <w:t>主要对前、中、后期服务全过程活动进行演示和评审、对产出的重要成果物进行评审。</w:t>
      </w:r>
    </w:p>
    <w:p>
      <w:pPr>
        <w:spacing w:line="360" w:lineRule="auto"/>
        <w:ind w:firstLine="480"/>
        <w:rPr>
          <w:sz w:val="24"/>
        </w:rPr>
      </w:pPr>
      <w:r>
        <w:rPr>
          <w:sz w:val="24"/>
        </w:rPr>
        <w:t>（3）验收方式</w:t>
      </w:r>
    </w:p>
    <w:p>
      <w:pPr>
        <w:spacing w:line="360" w:lineRule="auto"/>
        <w:ind w:firstLine="480"/>
        <w:rPr>
          <w:sz w:val="24"/>
        </w:rPr>
      </w:pPr>
      <w:r>
        <w:rPr>
          <w:sz w:val="24"/>
        </w:rPr>
        <w:t>最终验收在</w:t>
      </w:r>
      <w:r>
        <w:rPr>
          <w:rFonts w:hint="eastAsia"/>
          <w:sz w:val="24"/>
        </w:rPr>
        <w:t>服务周期满后</w:t>
      </w:r>
      <w:r>
        <w:rPr>
          <w:sz w:val="24"/>
        </w:rPr>
        <w:t>的一个月内完成，由采购人方组织最终评审，最终评审通过后，即为</w:t>
      </w:r>
      <w:r>
        <w:rPr>
          <w:rFonts w:hint="eastAsia"/>
          <w:sz w:val="24"/>
          <w:lang w:eastAsia="zh-CN"/>
        </w:rPr>
        <w:t>技术</w:t>
      </w:r>
      <w:r>
        <w:rPr>
          <w:sz w:val="24"/>
        </w:rPr>
        <w:t>服务验收通过。</w:t>
      </w:r>
    </w:p>
    <w:p>
      <w:pPr>
        <w:spacing w:line="360" w:lineRule="auto"/>
        <w:ind w:firstLine="480"/>
        <w:rPr>
          <w:sz w:val="24"/>
        </w:rPr>
      </w:pPr>
      <w:r>
        <w:rPr>
          <w:sz w:val="24"/>
        </w:rPr>
        <w:t>（4）验收费用</w:t>
      </w:r>
    </w:p>
    <w:p>
      <w:pPr>
        <w:spacing w:line="360" w:lineRule="auto"/>
        <w:ind w:firstLine="480"/>
        <w:rPr>
          <w:sz w:val="24"/>
        </w:rPr>
      </w:pPr>
      <w:r>
        <w:rPr>
          <w:sz w:val="24"/>
        </w:rPr>
        <w:t>项目验收所产生的会务费、专家费等由项目采购方承担。</w:t>
      </w:r>
    </w:p>
    <w:p>
      <w:pPr>
        <w:spacing w:line="360" w:lineRule="auto"/>
        <w:ind w:firstLine="472" w:firstLineChars="196"/>
        <w:outlineLvl w:val="1"/>
        <w:rPr>
          <w:b/>
          <w:sz w:val="24"/>
        </w:rPr>
      </w:pPr>
      <w:r>
        <w:rPr>
          <w:b/>
          <w:sz w:val="24"/>
        </w:rPr>
        <w:t>六、资金预算</w:t>
      </w:r>
    </w:p>
    <w:p>
      <w:pPr>
        <w:spacing w:line="360" w:lineRule="auto"/>
        <w:ind w:firstLine="480"/>
        <w:rPr>
          <w:rFonts w:hint="eastAsia" w:eastAsia="仿宋_GB2312"/>
          <w:sz w:val="24"/>
          <w:lang w:eastAsia="zh-CN"/>
        </w:rPr>
      </w:pPr>
      <w:r>
        <w:rPr>
          <w:sz w:val="24"/>
        </w:rPr>
        <w:t>本项目采购预算为</w:t>
      </w:r>
      <w:r>
        <w:rPr>
          <w:rFonts w:hint="eastAsia"/>
          <w:sz w:val="24"/>
          <w:lang w:val="en-US" w:eastAsia="zh-CN"/>
        </w:rPr>
        <w:t>38</w:t>
      </w:r>
      <w:r>
        <w:rPr>
          <w:sz w:val="24"/>
        </w:rPr>
        <w:t>万元，</w:t>
      </w:r>
      <w:r>
        <w:rPr>
          <w:rFonts w:hint="eastAsia"/>
          <w:sz w:val="24"/>
        </w:rPr>
        <w:t>投标报价不得超出采购预算。如投标供应商的投标报价低于本项目采购预算</w:t>
      </w:r>
      <w:r>
        <w:rPr>
          <w:rFonts w:hint="eastAsia"/>
          <w:sz w:val="24"/>
          <w:lang w:val="en-US" w:eastAsia="zh-CN"/>
        </w:rPr>
        <w:t>8</w:t>
      </w:r>
      <w:r>
        <w:rPr>
          <w:rFonts w:hint="eastAsia"/>
          <w:sz w:val="24"/>
        </w:rPr>
        <w:t>0%时，投标人必须提供项目成本核算分析表及相关证明材料，评标委员会根据成本分析核算表及相关证明材料评定采纳与否</w:t>
      </w:r>
      <w:r>
        <w:rPr>
          <w:rFonts w:hint="eastAsia"/>
          <w:sz w:val="24"/>
          <w:lang w:eastAsia="zh-CN"/>
        </w:rPr>
        <w:t>。</w:t>
      </w:r>
    </w:p>
    <w:p>
      <w:r>
        <w:br w:type="page"/>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96" w:name="_Toc40247450"/>
      <w:r>
        <w:rPr>
          <w:rFonts w:ascii="Times New Roman" w:hAnsi="Times New Roman" w:eastAsia="黑体" w:cs="Times New Roman"/>
          <w:bCs/>
          <w:kern w:val="44"/>
          <w:sz w:val="36"/>
          <w:szCs w:val="36"/>
          <w:lang w:val="en-US" w:eastAsia="zh-CN" w:bidi="ar-SA"/>
        </w:rPr>
        <w:t>第四部分 合同</w:t>
      </w:r>
      <w:bookmarkEnd w:id="75"/>
      <w:bookmarkEnd w:id="76"/>
      <w:bookmarkEnd w:id="77"/>
      <w:bookmarkEnd w:id="78"/>
      <w:bookmarkEnd w:id="79"/>
      <w:bookmarkEnd w:id="80"/>
      <w:bookmarkEnd w:id="81"/>
      <w:bookmarkEnd w:id="82"/>
      <w:bookmarkEnd w:id="83"/>
      <w:bookmarkEnd w:id="84"/>
      <w:bookmarkEnd w:id="85"/>
      <w:bookmarkEnd w:id="86"/>
      <w:bookmarkEnd w:id="87"/>
      <w:r>
        <w:rPr>
          <w:rFonts w:ascii="Times New Roman" w:hAnsi="Times New Roman" w:eastAsia="黑体" w:cs="Times New Roman"/>
          <w:bCs/>
          <w:kern w:val="44"/>
          <w:sz w:val="36"/>
          <w:szCs w:val="36"/>
          <w:lang w:val="en-US" w:eastAsia="zh-CN" w:bidi="ar-SA"/>
        </w:rPr>
        <w:t>书格式</w:t>
      </w:r>
      <w:bookmarkEnd w:id="88"/>
      <w:bookmarkEnd w:id="89"/>
      <w:bookmarkEnd w:id="90"/>
      <w:bookmarkEnd w:id="91"/>
      <w:bookmarkEnd w:id="92"/>
      <w:bookmarkEnd w:id="93"/>
      <w:bookmarkEnd w:id="94"/>
      <w:bookmarkEnd w:id="95"/>
      <w:bookmarkEnd w:id="96"/>
    </w:p>
    <w:p>
      <w:pPr>
        <w:tabs>
          <w:tab w:val="left" w:pos="720"/>
        </w:tabs>
        <w:spacing w:line="360" w:lineRule="auto"/>
        <w:jc w:val="center"/>
        <w:rPr>
          <w:b/>
          <w:sz w:val="52"/>
          <w:szCs w:val="52"/>
        </w:rPr>
      </w:pPr>
      <w:bookmarkStart w:id="97" w:name="_Toc276547939"/>
      <w:bookmarkStart w:id="98" w:name="_Toc273520770"/>
    </w:p>
    <w:p>
      <w:pPr>
        <w:tabs>
          <w:tab w:val="left" w:pos="720"/>
        </w:tabs>
        <w:spacing w:line="360" w:lineRule="auto"/>
        <w:jc w:val="center"/>
        <w:rPr>
          <w:b/>
          <w:sz w:val="52"/>
          <w:szCs w:val="52"/>
        </w:rPr>
      </w:pPr>
    </w:p>
    <w:p>
      <w:pPr>
        <w:tabs>
          <w:tab w:val="left" w:pos="720"/>
        </w:tabs>
        <w:spacing w:line="360" w:lineRule="auto"/>
        <w:jc w:val="center"/>
        <w:rPr>
          <w:b/>
          <w:sz w:val="52"/>
          <w:szCs w:val="52"/>
        </w:rPr>
      </w:pPr>
      <w:r>
        <w:rPr>
          <w:rFonts w:eastAsia="方正小标宋简体"/>
          <w:bCs/>
          <w:sz w:val="40"/>
          <w:szCs w:val="72"/>
        </w:rPr>
        <w:t>广东省安全生产科学技术研究院采购</w:t>
      </w:r>
    </w:p>
    <w:p>
      <w:pPr>
        <w:tabs>
          <w:tab w:val="left" w:pos="720"/>
        </w:tabs>
        <w:spacing w:line="360" w:lineRule="auto"/>
        <w:rPr>
          <w:b/>
          <w:sz w:val="52"/>
          <w:szCs w:val="52"/>
        </w:rPr>
      </w:pPr>
    </w:p>
    <w:p>
      <w:pPr>
        <w:tabs>
          <w:tab w:val="left" w:pos="720"/>
        </w:tabs>
        <w:spacing w:line="360" w:lineRule="auto"/>
        <w:rPr>
          <w:b/>
          <w:sz w:val="52"/>
          <w:szCs w:val="52"/>
        </w:rPr>
      </w:pPr>
    </w:p>
    <w:p>
      <w:pPr>
        <w:tabs>
          <w:tab w:val="left" w:pos="720"/>
        </w:tabs>
        <w:spacing w:line="720" w:lineRule="auto"/>
        <w:jc w:val="center"/>
        <w:rPr>
          <w:b/>
          <w:sz w:val="72"/>
          <w:szCs w:val="52"/>
        </w:rPr>
      </w:pPr>
      <w:r>
        <w:rPr>
          <w:b/>
          <w:sz w:val="72"/>
          <w:szCs w:val="52"/>
        </w:rPr>
        <w:t>合 同 书</w:t>
      </w:r>
    </w:p>
    <w:p>
      <w:pPr>
        <w:tabs>
          <w:tab w:val="left" w:pos="720"/>
        </w:tabs>
        <w:spacing w:line="720" w:lineRule="auto"/>
        <w:jc w:val="center"/>
        <w:rPr>
          <w:b/>
          <w:sz w:val="44"/>
          <w:szCs w:val="44"/>
        </w:rPr>
      </w:pPr>
      <w:r>
        <w:rPr>
          <w:b/>
          <w:sz w:val="44"/>
          <w:szCs w:val="44"/>
        </w:rPr>
        <w:t>（通用类）</w:t>
      </w:r>
    </w:p>
    <w:p>
      <w:pPr>
        <w:tabs>
          <w:tab w:val="left" w:pos="720"/>
        </w:tabs>
        <w:spacing w:line="360" w:lineRule="auto"/>
        <w:rPr>
          <w:b/>
          <w:sz w:val="28"/>
          <w:szCs w:val="28"/>
        </w:rPr>
      </w:pPr>
    </w:p>
    <w:p>
      <w:pPr>
        <w:tabs>
          <w:tab w:val="left" w:pos="720"/>
        </w:tabs>
        <w:spacing w:line="360" w:lineRule="auto"/>
        <w:rPr>
          <w:b/>
          <w:sz w:val="28"/>
          <w:szCs w:val="28"/>
        </w:rPr>
      </w:pPr>
    </w:p>
    <w:tbl>
      <w:tblPr>
        <w:tblStyle w:val="23"/>
        <w:tblW w:w="8825" w:type="dxa"/>
        <w:jc w:val="center"/>
        <w:tblInd w:w="0" w:type="dxa"/>
        <w:tblLayout w:type="fixed"/>
        <w:tblCellMar>
          <w:top w:w="0" w:type="dxa"/>
          <w:left w:w="108" w:type="dxa"/>
          <w:bottom w:w="0" w:type="dxa"/>
          <w:right w:w="108" w:type="dxa"/>
        </w:tblCellMar>
      </w:tblPr>
      <w:tblGrid>
        <w:gridCol w:w="8825"/>
      </w:tblGrid>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ind w:firstLine="723" w:firstLineChars="300"/>
              <w:rPr>
                <w:b/>
                <w:sz w:val="24"/>
                <w:u w:val="single"/>
              </w:rPr>
            </w:pPr>
            <w:r>
              <w:rPr>
                <w:b/>
                <w:sz w:val="24"/>
              </w:rPr>
              <w:t>项目编号：</w:t>
            </w:r>
            <w:r>
              <w:rPr>
                <w:b/>
                <w:sz w:val="24"/>
                <w:u w:val="single"/>
              </w:rPr>
              <w:t xml:space="preserve">                </w:t>
            </w:r>
          </w:p>
        </w:tc>
      </w:tr>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rPr>
                <w:b/>
                <w:sz w:val="24"/>
                <w:u w:val="single"/>
              </w:rPr>
            </w:pPr>
          </w:p>
        </w:tc>
      </w:tr>
      <w:tr>
        <w:tblPrEx>
          <w:tblLayout w:type="fixed"/>
          <w:tblCellMar>
            <w:top w:w="0" w:type="dxa"/>
            <w:left w:w="108" w:type="dxa"/>
            <w:bottom w:w="0" w:type="dxa"/>
            <w:right w:w="108" w:type="dxa"/>
          </w:tblCellMar>
        </w:tblPrEx>
        <w:trPr>
          <w:trHeight w:val="446" w:hRule="atLeast"/>
          <w:jc w:val="center"/>
        </w:trPr>
        <w:tc>
          <w:tcPr>
            <w:tcW w:w="8825" w:type="dxa"/>
            <w:vAlign w:val="top"/>
          </w:tcPr>
          <w:p>
            <w:pPr>
              <w:tabs>
                <w:tab w:val="left" w:pos="720"/>
              </w:tabs>
              <w:spacing w:line="360" w:lineRule="auto"/>
              <w:ind w:left="795" w:leftChars="265"/>
              <w:rPr>
                <w:b/>
                <w:sz w:val="24"/>
              </w:rPr>
            </w:pPr>
            <w:r>
              <w:rPr>
                <w:b/>
                <w:sz w:val="24"/>
              </w:rPr>
              <w:t>项目名称：</w:t>
            </w:r>
            <w:r>
              <w:rPr>
                <w:rFonts w:hint="eastAsia"/>
                <w:b/>
                <w:sz w:val="24"/>
              </w:rPr>
              <w:t>广东省安全生产科学技术研究院化工园区典型泄漏事故预测分析理论研究及系统开发服务项目</w:t>
            </w:r>
          </w:p>
        </w:tc>
      </w:tr>
      <w:tr>
        <w:tblPrEx>
          <w:tblLayout w:type="fixed"/>
          <w:tblCellMar>
            <w:top w:w="0" w:type="dxa"/>
            <w:left w:w="108" w:type="dxa"/>
            <w:bottom w:w="0" w:type="dxa"/>
            <w:right w:w="108" w:type="dxa"/>
          </w:tblCellMar>
        </w:tblPrEx>
        <w:trPr>
          <w:trHeight w:val="460" w:hRule="atLeast"/>
          <w:jc w:val="center"/>
        </w:trPr>
        <w:tc>
          <w:tcPr>
            <w:tcW w:w="8825" w:type="dxa"/>
            <w:vAlign w:val="top"/>
          </w:tcPr>
          <w:p>
            <w:pPr>
              <w:tabs>
                <w:tab w:val="left" w:pos="720"/>
              </w:tabs>
              <w:spacing w:line="360" w:lineRule="auto"/>
              <w:rPr>
                <w:b/>
                <w:sz w:val="24"/>
              </w:rPr>
            </w:pPr>
          </w:p>
        </w:tc>
      </w:tr>
    </w:tbl>
    <w:p>
      <w:pPr>
        <w:spacing w:line="360" w:lineRule="auto"/>
        <w:rPr>
          <w:sz w:val="28"/>
          <w:szCs w:val="28"/>
        </w:rPr>
      </w:pPr>
    </w:p>
    <w:p>
      <w:pPr>
        <w:spacing w:line="360" w:lineRule="auto"/>
        <w:rPr>
          <w:sz w:val="28"/>
          <w:szCs w:val="28"/>
        </w:rPr>
      </w:pPr>
    </w:p>
    <w:p>
      <w:pPr>
        <w:spacing w:line="360" w:lineRule="auto"/>
        <w:ind w:firstLine="482" w:firstLineChars="200"/>
        <w:rPr>
          <w:b/>
          <w:sz w:val="24"/>
        </w:rPr>
      </w:pPr>
      <w:r>
        <w:rPr>
          <w:b/>
          <w:sz w:val="24"/>
        </w:rPr>
        <w:t>注：本合同仅为合同的参考文本，合同签订双方可根据项目的具体要求进行修订。</w:t>
      </w:r>
    </w:p>
    <w:p>
      <w:pPr>
        <w:tabs>
          <w:tab w:val="left" w:pos="720"/>
        </w:tabs>
        <w:spacing w:line="360" w:lineRule="auto"/>
        <w:rPr>
          <w:b/>
          <w:sz w:val="28"/>
          <w:szCs w:val="28"/>
        </w:rPr>
      </w:pPr>
    </w:p>
    <w:p>
      <w:pPr>
        <w:tabs>
          <w:tab w:val="left" w:pos="720"/>
        </w:tabs>
        <w:spacing w:line="360" w:lineRule="auto"/>
        <w:rPr>
          <w:b/>
          <w:sz w:val="24"/>
        </w:rPr>
      </w:pPr>
      <w:r>
        <w:rPr>
          <w:b/>
          <w:sz w:val="28"/>
          <w:szCs w:val="28"/>
        </w:rPr>
        <w:br w:type="page"/>
      </w:r>
      <w:r>
        <w:rPr>
          <w:b/>
          <w:sz w:val="24"/>
        </w:rPr>
        <w:t>甲    方</w:t>
      </w:r>
      <w:r>
        <w:rPr>
          <w:sz w:val="24"/>
        </w:rPr>
        <w:t>（采购人）</w:t>
      </w:r>
      <w:r>
        <w:rPr>
          <w:b/>
          <w:sz w:val="24"/>
        </w:rPr>
        <w:t>：</w:t>
      </w:r>
      <w:r>
        <w:rPr>
          <w:b/>
          <w:sz w:val="24"/>
          <w:u w:val="single"/>
        </w:rPr>
        <w:t xml:space="preserve">                  </w:t>
      </w:r>
    </w:p>
    <w:p>
      <w:pPr>
        <w:spacing w:line="360" w:lineRule="auto"/>
        <w:rPr>
          <w:sz w:val="24"/>
        </w:rPr>
      </w:pPr>
      <w:r>
        <w:rPr>
          <w:sz w:val="24"/>
        </w:rPr>
        <w:t>电    话：           　   传  真：           地  址：</w:t>
      </w:r>
    </w:p>
    <w:p>
      <w:pPr>
        <w:spacing w:line="360" w:lineRule="auto"/>
        <w:rPr>
          <w:sz w:val="24"/>
        </w:rPr>
      </w:pPr>
      <w:r>
        <w:rPr>
          <w:b/>
          <w:sz w:val="24"/>
        </w:rPr>
        <w:t>乙    方</w:t>
      </w:r>
      <w:r>
        <w:rPr>
          <w:sz w:val="24"/>
        </w:rPr>
        <w:t>（中标人）</w:t>
      </w:r>
      <w:r>
        <w:rPr>
          <w:b/>
          <w:sz w:val="24"/>
        </w:rPr>
        <w:t>：</w:t>
      </w:r>
      <w:r>
        <w:rPr>
          <w:b/>
          <w:sz w:val="24"/>
          <w:u w:val="single"/>
        </w:rPr>
        <w:t xml:space="preserve">                  </w:t>
      </w:r>
      <w:r>
        <w:rPr>
          <w:b/>
          <w:sz w:val="24"/>
        </w:rPr>
        <w:br w:type="textWrapping"/>
      </w:r>
      <w:r>
        <w:rPr>
          <w:sz w:val="24"/>
        </w:rPr>
        <w:t xml:space="preserve">电    话：                传  真：           地  址：   </w:t>
      </w:r>
    </w:p>
    <w:p>
      <w:pPr>
        <w:spacing w:line="360" w:lineRule="auto"/>
        <w:rPr>
          <w:sz w:val="24"/>
        </w:rPr>
      </w:pPr>
      <w:r>
        <w:rPr>
          <w:sz w:val="24"/>
        </w:rPr>
        <w:t xml:space="preserve">项目名称：                                   项目编号：  </w:t>
      </w:r>
    </w:p>
    <w:p>
      <w:pPr>
        <w:spacing w:line="360" w:lineRule="auto"/>
        <w:ind w:firstLine="480" w:firstLineChars="200"/>
        <w:rPr>
          <w:sz w:val="24"/>
        </w:rPr>
      </w:pPr>
      <w:r>
        <w:rPr>
          <w:sz w:val="24"/>
        </w:rPr>
        <w:t xml:space="preserve">根据 </w:t>
      </w:r>
      <w:r>
        <w:rPr>
          <w:sz w:val="24"/>
          <w:u w:val="single"/>
        </w:rPr>
        <w:t xml:space="preserve">              </w:t>
      </w:r>
      <w:r>
        <w:rPr>
          <w:sz w:val="24"/>
        </w:rPr>
        <w:t>项目的采购结果，按照《中华人民共和国政府采购法》及其实施条例、《中华人民共和国合同法》的规定，</w:t>
      </w:r>
      <w:r>
        <w:rPr>
          <w:kern w:val="28"/>
          <w:sz w:val="24"/>
        </w:rPr>
        <w:t>经双方协商，</w:t>
      </w:r>
      <w:r>
        <w:rPr>
          <w:sz w:val="24"/>
        </w:rPr>
        <w:t>本着平等互利和诚实信用的原则，</w:t>
      </w:r>
      <w:r>
        <w:rPr>
          <w:kern w:val="28"/>
          <w:sz w:val="24"/>
        </w:rPr>
        <w:t>一致同意签订本合同如下</w:t>
      </w:r>
      <w:r>
        <w:rPr>
          <w:sz w:val="24"/>
        </w:rPr>
        <w:t>。</w:t>
      </w:r>
    </w:p>
    <w:p>
      <w:pPr>
        <w:numPr>
          <w:ilvl w:val="0"/>
          <w:numId w:val="5"/>
        </w:numPr>
        <w:tabs>
          <w:tab w:val="left" w:pos="426"/>
          <w:tab w:val="left" w:pos="567"/>
          <w:tab w:val="clear" w:pos="420"/>
        </w:tabs>
        <w:autoSpaceDE w:val="0"/>
        <w:autoSpaceDN w:val="0"/>
        <w:adjustRightInd w:val="0"/>
        <w:spacing w:line="360" w:lineRule="auto"/>
        <w:ind w:left="420" w:hanging="420"/>
        <w:rPr>
          <w:b/>
          <w:sz w:val="24"/>
        </w:rPr>
      </w:pPr>
      <w:r>
        <w:rPr>
          <w:b/>
          <w:sz w:val="24"/>
        </w:rPr>
        <w:t>合同金额</w:t>
      </w:r>
    </w:p>
    <w:p>
      <w:pPr>
        <w:pStyle w:val="13"/>
        <w:spacing w:line="360" w:lineRule="auto"/>
        <w:ind w:firstLine="480" w:firstLineChars="200"/>
        <w:rPr>
          <w:rFonts w:ascii="Times New Roman" w:hAnsi="Times New Roman" w:cs="Times New Roman"/>
          <w:sz w:val="24"/>
          <w:szCs w:val="24"/>
        </w:rPr>
      </w:pPr>
      <w:r>
        <w:rPr>
          <w:rFonts w:ascii="Times New Roman" w:hAnsi="Times New Roman" w:cs="Times New Roman"/>
          <w:sz w:val="24"/>
          <w:szCs w:val="24"/>
        </w:rPr>
        <w:t>合同金额为（大写）：_________________元（￥_______________元）。</w:t>
      </w:r>
    </w:p>
    <w:p>
      <w:pPr>
        <w:numPr>
          <w:ilvl w:val="0"/>
          <w:numId w:val="5"/>
        </w:numPr>
        <w:tabs>
          <w:tab w:val="left" w:pos="426"/>
          <w:tab w:val="left" w:pos="567"/>
          <w:tab w:val="clear" w:pos="420"/>
        </w:tabs>
        <w:autoSpaceDE w:val="0"/>
        <w:autoSpaceDN w:val="0"/>
        <w:adjustRightInd w:val="0"/>
        <w:spacing w:line="360" w:lineRule="auto"/>
        <w:ind w:left="420" w:hanging="420"/>
        <w:rPr>
          <w:b/>
          <w:sz w:val="24"/>
        </w:rPr>
      </w:pPr>
      <w:r>
        <w:rPr>
          <w:b/>
          <w:sz w:val="24"/>
        </w:rPr>
        <w:t>服务范围</w:t>
      </w:r>
    </w:p>
    <w:p>
      <w:pPr>
        <w:spacing w:line="360" w:lineRule="auto"/>
        <w:rPr>
          <w:sz w:val="24"/>
        </w:rPr>
      </w:pPr>
      <w:r>
        <w:rPr>
          <w:sz w:val="24"/>
        </w:rPr>
        <w:t>　　甲方聘请乙方提供以下服务：</w:t>
      </w:r>
    </w:p>
    <w:p>
      <w:pPr>
        <w:spacing w:line="360" w:lineRule="auto"/>
        <w:rPr>
          <w:sz w:val="24"/>
          <w:u w:val="single"/>
        </w:rPr>
      </w:pPr>
      <w:r>
        <w:rPr>
          <w:sz w:val="24"/>
        </w:rPr>
        <w:t>　　1．本合同项下的服务指</w:t>
      </w:r>
      <w:r>
        <w:rPr>
          <w:sz w:val="24"/>
          <w:u w:val="single"/>
        </w:rPr>
        <w:t xml:space="preserve">                                       </w:t>
      </w:r>
      <w:r>
        <w:rPr>
          <w:sz w:val="24"/>
        </w:rPr>
        <w:t>。</w:t>
      </w:r>
    </w:p>
    <w:p>
      <w:pPr>
        <w:spacing w:line="360" w:lineRule="auto"/>
        <w:rPr>
          <w:sz w:val="24"/>
        </w:rPr>
      </w:pPr>
      <w:r>
        <w:rPr>
          <w:sz w:val="24"/>
        </w:rPr>
        <w:t>　　2．……</w:t>
      </w:r>
    </w:p>
    <w:p>
      <w:pPr>
        <w:spacing w:line="360" w:lineRule="auto"/>
        <w:ind w:firstLine="480" w:firstLineChars="200"/>
        <w:rPr>
          <w:sz w:val="24"/>
        </w:rPr>
      </w:pPr>
      <w:r>
        <w:rPr>
          <w:sz w:val="24"/>
        </w:rPr>
        <w:t>3．……</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甲方乙方的权利和义务</w:t>
      </w:r>
    </w:p>
    <w:p>
      <w:pPr>
        <w:spacing w:line="360" w:lineRule="auto"/>
        <w:rPr>
          <w:sz w:val="24"/>
        </w:rPr>
      </w:pPr>
      <w:r>
        <w:rPr>
          <w:sz w:val="24"/>
        </w:rPr>
        <w:t>　　（一） 甲方的权利和义务</w:t>
      </w:r>
    </w:p>
    <w:p>
      <w:pPr>
        <w:spacing w:line="360" w:lineRule="auto"/>
        <w:rPr>
          <w:sz w:val="24"/>
        </w:rPr>
      </w:pPr>
      <w:r>
        <w:rPr>
          <w:sz w:val="24"/>
        </w:rPr>
        <w:t>　　（二） 乙方的权利和义务</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服务期间（项目完成期限）</w:t>
      </w:r>
    </w:p>
    <w:p>
      <w:pPr>
        <w:spacing w:line="360" w:lineRule="auto"/>
        <w:ind w:firstLine="480" w:firstLineChars="200"/>
        <w:rPr>
          <w:color w:val="auto"/>
          <w:sz w:val="24"/>
        </w:rPr>
      </w:pPr>
      <w:r>
        <w:rPr>
          <w:color w:val="auto"/>
          <w:sz w:val="24"/>
        </w:rPr>
        <w:t>（1）中标单位需在合同签订后5日内，</w:t>
      </w:r>
      <w:r>
        <w:rPr>
          <w:rFonts w:hint="eastAsia"/>
          <w:color w:val="auto"/>
          <w:sz w:val="24"/>
          <w:lang w:eastAsia="zh-CN"/>
        </w:rPr>
        <w:t>启动项目</w:t>
      </w:r>
      <w:r>
        <w:rPr>
          <w:color w:val="auto"/>
          <w:sz w:val="24"/>
        </w:rPr>
        <w:t>工作。</w:t>
      </w:r>
    </w:p>
    <w:p>
      <w:pPr>
        <w:spacing w:line="360" w:lineRule="auto"/>
        <w:ind w:firstLine="480" w:firstLineChars="200"/>
        <w:rPr>
          <w:rFonts w:ascii="Times New Roman" w:hAnsi="Times New Roman" w:cs="Times New Roman"/>
          <w:color w:val="auto"/>
          <w:sz w:val="24"/>
        </w:rPr>
      </w:pPr>
      <w:r>
        <w:rPr>
          <w:rFonts w:ascii="Times New Roman" w:hAnsi="Times New Roman" w:cs="Times New Roman"/>
          <w:color w:val="auto"/>
          <w:sz w:val="24"/>
        </w:rPr>
        <w:t>（2）20</w:t>
      </w:r>
      <w:r>
        <w:rPr>
          <w:rFonts w:hint="eastAsia" w:ascii="Times New Roman" w:hAnsi="Times New Roman" w:cs="Times New Roman"/>
          <w:color w:val="auto"/>
          <w:sz w:val="24"/>
          <w:lang w:val="en-US" w:eastAsia="zh-CN"/>
        </w:rPr>
        <w:t>21</w:t>
      </w:r>
      <w:r>
        <w:rPr>
          <w:rFonts w:ascii="Times New Roman" w:hAnsi="Times New Roman" w:cs="Times New Roman"/>
          <w:color w:val="auto"/>
          <w:sz w:val="24"/>
        </w:rPr>
        <w:t>年1</w:t>
      </w:r>
      <w:r>
        <w:rPr>
          <w:rFonts w:hint="eastAsia" w:ascii="Times New Roman" w:hAnsi="Times New Roman" w:cs="Times New Roman"/>
          <w:color w:val="auto"/>
          <w:sz w:val="24"/>
          <w:lang w:val="en-US" w:eastAsia="zh-CN"/>
        </w:rPr>
        <w:t>0</w:t>
      </w:r>
      <w:r>
        <w:rPr>
          <w:rFonts w:ascii="Times New Roman" w:hAnsi="Times New Roman" w:cs="Times New Roman"/>
          <w:color w:val="auto"/>
          <w:sz w:val="24"/>
        </w:rPr>
        <w:t>月3</w:t>
      </w:r>
      <w:r>
        <w:rPr>
          <w:rFonts w:hint="eastAsia" w:ascii="Times New Roman" w:hAnsi="Times New Roman" w:cs="Times New Roman"/>
          <w:color w:val="auto"/>
          <w:sz w:val="24"/>
          <w:lang w:val="en-US" w:eastAsia="zh-CN"/>
        </w:rPr>
        <w:t>0</w:t>
      </w:r>
      <w:r>
        <w:rPr>
          <w:rFonts w:ascii="Times New Roman" w:hAnsi="Times New Roman" w:cs="Times New Roman"/>
          <w:color w:val="auto"/>
          <w:sz w:val="24"/>
        </w:rPr>
        <w:t>日前，</w:t>
      </w:r>
      <w:r>
        <w:rPr>
          <w:rFonts w:hint="eastAsia" w:ascii="Times New Roman" w:hAnsi="Times New Roman" w:cs="Times New Roman"/>
          <w:color w:val="auto"/>
          <w:sz w:val="24"/>
          <w:lang w:eastAsia="zh-CN"/>
        </w:rPr>
        <w:t>提交项目成果</w:t>
      </w:r>
      <w:r>
        <w:rPr>
          <w:rFonts w:ascii="Times New Roman" w:hAnsi="Times New Roman" w:cs="Times New Roman"/>
          <w:color w:val="auto"/>
          <w:sz w:val="24"/>
        </w:rPr>
        <w:t>。</w:t>
      </w:r>
    </w:p>
    <w:p>
      <w:pPr>
        <w:spacing w:line="360" w:lineRule="auto"/>
        <w:ind w:firstLine="480" w:firstLineChars="200"/>
        <w:rPr>
          <w:rFonts w:ascii="Times New Roman" w:hAnsi="Times New Roman" w:cs="Times New Roman"/>
          <w:color w:val="auto"/>
          <w:sz w:val="24"/>
        </w:rPr>
      </w:pPr>
      <w:r>
        <w:rPr>
          <w:rFonts w:hint="eastAsia" w:ascii="Times New Roman" w:hAnsi="Times New Roman" w:cs="Times New Roman"/>
          <w:color w:val="auto"/>
          <w:sz w:val="24"/>
          <w:lang w:eastAsia="zh-CN"/>
        </w:rPr>
        <w:t>（3）202</w:t>
      </w:r>
      <w:r>
        <w:rPr>
          <w:rFonts w:hint="eastAsia" w:ascii="Times New Roman" w:hAnsi="Times New Roman" w:cs="Times New Roman"/>
          <w:color w:val="auto"/>
          <w:sz w:val="24"/>
          <w:lang w:val="en-US" w:eastAsia="zh-CN"/>
        </w:rPr>
        <w:t>1</w:t>
      </w:r>
      <w:r>
        <w:rPr>
          <w:rFonts w:hint="eastAsia" w:ascii="Times New Roman" w:hAnsi="Times New Roman" w:cs="Times New Roman"/>
          <w:color w:val="auto"/>
          <w:sz w:val="24"/>
          <w:lang w:eastAsia="zh-CN"/>
        </w:rPr>
        <w:t>年</w:t>
      </w:r>
      <w:r>
        <w:rPr>
          <w:rFonts w:hint="eastAsia" w:ascii="Times New Roman" w:hAnsi="Times New Roman" w:cs="Times New Roman"/>
          <w:color w:val="auto"/>
          <w:sz w:val="24"/>
          <w:lang w:val="en-US" w:eastAsia="zh-CN"/>
        </w:rPr>
        <w:t>11</w:t>
      </w:r>
      <w:r>
        <w:rPr>
          <w:rFonts w:hint="eastAsia" w:ascii="Times New Roman" w:hAnsi="Times New Roman" w:cs="Times New Roman"/>
          <w:color w:val="auto"/>
          <w:sz w:val="24"/>
          <w:lang w:eastAsia="zh-CN"/>
        </w:rPr>
        <w:t>月</w:t>
      </w:r>
      <w:r>
        <w:rPr>
          <w:rFonts w:hint="eastAsia" w:ascii="Times New Roman" w:hAnsi="Times New Roman" w:cs="Times New Roman"/>
          <w:color w:val="auto"/>
          <w:sz w:val="24"/>
          <w:lang w:val="en-US" w:eastAsia="zh-CN"/>
        </w:rPr>
        <w:t>30</w:t>
      </w:r>
      <w:r>
        <w:rPr>
          <w:rFonts w:hint="eastAsia" w:ascii="Times New Roman" w:hAnsi="Times New Roman" w:cs="Times New Roman"/>
          <w:color w:val="auto"/>
          <w:sz w:val="24"/>
          <w:lang w:eastAsia="zh-CN"/>
        </w:rPr>
        <w:t>日前，完成项目验收。</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付款方式（招标文件第二册用户需求书另有规定从其规定）</w:t>
      </w:r>
    </w:p>
    <w:p>
      <w:pPr>
        <w:spacing w:line="360" w:lineRule="auto"/>
        <w:ind w:firstLine="480" w:firstLineChars="200"/>
        <w:rPr>
          <w:sz w:val="24"/>
        </w:rPr>
      </w:pPr>
      <w:r>
        <w:rPr>
          <w:sz w:val="24"/>
        </w:rPr>
        <w:t>由甲方按下列程序付款。</w:t>
      </w:r>
    </w:p>
    <w:p>
      <w:pPr>
        <w:spacing w:line="360" w:lineRule="auto"/>
        <w:ind w:firstLine="480" w:firstLineChars="200"/>
        <w:rPr>
          <w:sz w:val="24"/>
        </w:rPr>
      </w:pPr>
      <w:r>
        <w:rPr>
          <w:sz w:val="24"/>
        </w:rPr>
        <w:t>（1）合同签订15个工作日内，甲方向乙方支付合同总额的70%；</w:t>
      </w:r>
    </w:p>
    <w:p>
      <w:pPr>
        <w:spacing w:line="360" w:lineRule="auto"/>
        <w:ind w:firstLine="480" w:firstLineChars="200"/>
        <w:rPr>
          <w:b/>
          <w:sz w:val="24"/>
        </w:rPr>
      </w:pPr>
      <w:r>
        <w:rPr>
          <w:sz w:val="24"/>
        </w:rPr>
        <w:t>（2）技术服务成果通过采购人组织的专家验收后15个工作日内，甲方向乙方支付合同总额的30%。</w:t>
      </w:r>
    </w:p>
    <w:p>
      <w:pPr>
        <w:spacing w:line="360" w:lineRule="auto"/>
        <w:ind w:firstLine="480" w:firstLineChars="200"/>
        <w:rPr>
          <w:b/>
          <w:sz w:val="24"/>
        </w:rPr>
      </w:pPr>
      <w:r>
        <w:rPr>
          <w:sz w:val="24"/>
        </w:rPr>
        <w:t>因甲方使用的是财政项目资金，甲方在前款规定的付款时间为向政府采购支付部门提出办理财政支付申请手续的时间（不含政府财政支付部门审核的时间），在规定时间内提出支付申请手续后即视为甲方已经按期支付。</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知识产权产权归属</w:t>
      </w:r>
    </w:p>
    <w:p>
      <w:pPr>
        <w:tabs>
          <w:tab w:val="left" w:pos="900"/>
        </w:tabs>
        <w:spacing w:line="360" w:lineRule="auto"/>
        <w:ind w:firstLine="480" w:firstLineChars="200"/>
        <w:rPr>
          <w:sz w:val="24"/>
        </w:rPr>
      </w:pPr>
      <w:r>
        <w:rPr>
          <w:sz w:val="24"/>
        </w:rPr>
        <w:t>乙方应保证本项目的投标技术、服务或其任何一部分不会产生因第三方提出侵犯其专利权、商标权或其他知识产权而引起的法律和经济纠纷；如因第三方提出其专利权、商标权或其他知识产权的侵权之诉，则一切法律责任由乙方承担。因本项目研究与开发所取得的数据与资料所有权归甲乙双方共有。</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保密</w:t>
      </w:r>
    </w:p>
    <w:p>
      <w:pPr>
        <w:spacing w:line="360" w:lineRule="auto"/>
        <w:ind w:firstLine="480" w:firstLineChars="200"/>
        <w:rPr>
          <w:sz w:val="24"/>
        </w:rPr>
      </w:pPr>
      <w:r>
        <w:rPr>
          <w:sz w:val="24"/>
        </w:rPr>
        <w:t>项目实施过程中由于乙方过错导致的资料泄密的，乙方必须承担一切责任。</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违约责任与赔偿损失</w:t>
      </w:r>
    </w:p>
    <w:p>
      <w:pPr>
        <w:tabs>
          <w:tab w:val="left" w:pos="900"/>
        </w:tabs>
        <w:spacing w:line="360" w:lineRule="auto"/>
        <w:ind w:left="360" w:hanging="360" w:hangingChars="150"/>
        <w:rPr>
          <w:sz w:val="24"/>
        </w:rPr>
      </w:pPr>
      <w:r>
        <w:rPr>
          <w:sz w:val="24"/>
        </w:rPr>
        <w:t>1）乙方提供的服务不符合采购文件、投标文件或本合同规定的，甲方有权拒收，并且乙方须向甲方方支付本合同总价5%的违约金。</w:t>
      </w:r>
    </w:p>
    <w:p>
      <w:pPr>
        <w:tabs>
          <w:tab w:val="left" w:pos="720"/>
          <w:tab w:val="left" w:pos="900"/>
        </w:tabs>
        <w:spacing w:line="360" w:lineRule="auto"/>
        <w:ind w:left="360" w:right="51" w:hanging="360" w:hangingChars="150"/>
        <w:rPr>
          <w:sz w:val="24"/>
        </w:rPr>
      </w:pPr>
      <w:r>
        <w:rPr>
          <w:sz w:val="24"/>
        </w:rPr>
        <w:t>2）乙方未能按本合同规定的交货时间交付货物的/提供服务，从逾期之日起每日按本合同总价3‰的数额向甲方支付违约金；逾期15天以上（含15天）的，甲方有权终止合同，要求乙方支付违约金，并且给甲方造成的经济损失由乙方承担赔偿责任。</w:t>
      </w:r>
    </w:p>
    <w:p>
      <w:pPr>
        <w:spacing w:line="360" w:lineRule="auto"/>
        <w:ind w:left="360" w:hanging="360" w:hangingChars="150"/>
        <w:rPr>
          <w:sz w:val="24"/>
        </w:rPr>
      </w:pPr>
      <w:r>
        <w:rPr>
          <w:sz w:val="24"/>
        </w:rPr>
        <w:t>3）甲方无正当理由拒收接受服务，到期拒付服务款项的，甲方向乙方偿付本合同总价5%的违约金。甲方逾期付款，则每日按本合同总价的3‰向乙方偿付违约金。</w:t>
      </w:r>
    </w:p>
    <w:p>
      <w:pPr>
        <w:spacing w:line="360" w:lineRule="auto"/>
        <w:rPr>
          <w:bCs/>
          <w:sz w:val="24"/>
        </w:rPr>
      </w:pPr>
      <w:r>
        <w:rPr>
          <w:bCs/>
          <w:sz w:val="24"/>
        </w:rPr>
        <w:t>4）其它违约责任按《中华人民共和国合同法》处理。</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争端的解决</w:t>
      </w:r>
    </w:p>
    <w:p>
      <w:pPr>
        <w:spacing w:line="360" w:lineRule="auto"/>
        <w:ind w:firstLine="480" w:firstLineChars="200"/>
        <w:rPr>
          <w:sz w:val="24"/>
        </w:rPr>
      </w:pPr>
      <w:r>
        <w:rPr>
          <w:sz w:val="24"/>
        </w:rPr>
        <w:t>合同执行过程中发生的任何争议，如双方不能通过友好协商解决，甲、乙双方一致同意向甲方所在地人民法院提起诉讼。</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不可抗力</w:t>
      </w:r>
    </w:p>
    <w:p>
      <w:pPr>
        <w:spacing w:line="360" w:lineRule="auto"/>
        <w:ind w:firstLine="480" w:firstLineChars="200"/>
        <w:rPr>
          <w:sz w:val="24"/>
        </w:rPr>
      </w:pPr>
      <w:r>
        <w:rPr>
          <w:sz w:val="24"/>
        </w:rPr>
        <w:t>任何一方由于不可抗力原因不能履行合同时，应在不可抗力事件结束后1日内向对方通报，以减轻可能给对方造成的损失，在取得有关机构的不可抗力证明或双方谅解确认后，允许延期履行或修订合同，并根据情况可部分或全部免于承担违约责任。</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税费</w:t>
      </w:r>
    </w:p>
    <w:p>
      <w:pPr>
        <w:spacing w:line="360" w:lineRule="auto"/>
        <w:ind w:firstLine="480" w:firstLineChars="200"/>
        <w:rPr>
          <w:sz w:val="24"/>
        </w:rPr>
      </w:pPr>
      <w:r>
        <w:rPr>
          <w:sz w:val="24"/>
        </w:rPr>
        <w:t>在中国境内、外发生的与本合同执行有关的一切税费均由乙方负担。</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其它</w:t>
      </w:r>
    </w:p>
    <w:p>
      <w:pPr>
        <w:spacing w:line="360" w:lineRule="auto"/>
        <w:ind w:firstLine="480" w:firstLineChars="200"/>
        <w:rPr>
          <w:b/>
          <w:sz w:val="24"/>
        </w:rPr>
      </w:pPr>
      <w:r>
        <w:rPr>
          <w:sz w:val="24"/>
        </w:rPr>
        <w:t>（1）本合同所有附件、采购文件、投标文件、中标通知书均为合同的有效组成部分，与本合同具有同等法律效力。</w:t>
      </w:r>
    </w:p>
    <w:p>
      <w:pPr>
        <w:spacing w:line="360" w:lineRule="auto"/>
        <w:ind w:left="3" w:leftChars="1" w:firstLine="480" w:firstLineChars="200"/>
        <w:rPr>
          <w:sz w:val="24"/>
        </w:rPr>
      </w:pPr>
      <w:r>
        <w:rPr>
          <w:bCs/>
          <w:sz w:val="24"/>
        </w:rPr>
        <w:t>（2）</w:t>
      </w:r>
      <w:r>
        <w:rPr>
          <w:sz w:val="24"/>
        </w:rPr>
        <w:t>在执行本合同的过程中，所有经双方签署确认的文件（包括会议纪要、补充协议、往来信函）即成为本合同的有效组成部分。</w:t>
      </w:r>
    </w:p>
    <w:p>
      <w:pPr>
        <w:spacing w:line="360" w:lineRule="auto"/>
        <w:ind w:firstLine="480" w:firstLineChars="200"/>
        <w:rPr>
          <w:sz w:val="24"/>
        </w:rPr>
      </w:pPr>
      <w:r>
        <w:rPr>
          <w:sz w:val="24"/>
        </w:rPr>
        <w:t xml:space="preserve">（3）如一方地址、电话、传真号码有变更，应在变更当日内书面通知对方，否则，应承担相应责任。 </w:t>
      </w:r>
    </w:p>
    <w:p>
      <w:pPr>
        <w:spacing w:line="360" w:lineRule="auto"/>
        <w:ind w:firstLine="480" w:firstLineChars="200"/>
        <w:rPr>
          <w:sz w:val="24"/>
        </w:rPr>
      </w:pPr>
      <w:r>
        <w:rPr>
          <w:sz w:val="24"/>
        </w:rPr>
        <w:t>（4）除甲方事先书面同意外，乙方不得部分或全部转让其应履行的合同项下的义务。</w:t>
      </w:r>
    </w:p>
    <w:p>
      <w:pPr>
        <w:numPr>
          <w:ilvl w:val="0"/>
          <w:numId w:val="5"/>
        </w:numPr>
        <w:tabs>
          <w:tab w:val="left" w:pos="567"/>
          <w:tab w:val="clear" w:pos="420"/>
        </w:tabs>
        <w:autoSpaceDE w:val="0"/>
        <w:autoSpaceDN w:val="0"/>
        <w:adjustRightInd w:val="0"/>
        <w:spacing w:line="360" w:lineRule="auto"/>
        <w:ind w:left="420" w:hanging="420"/>
        <w:rPr>
          <w:b/>
          <w:sz w:val="24"/>
        </w:rPr>
      </w:pPr>
      <w:r>
        <w:rPr>
          <w:b/>
          <w:sz w:val="24"/>
        </w:rPr>
        <w:t>合同生效：</w:t>
      </w:r>
    </w:p>
    <w:p>
      <w:pPr>
        <w:spacing w:line="360" w:lineRule="auto"/>
        <w:rPr>
          <w:sz w:val="24"/>
        </w:rPr>
      </w:pPr>
      <w:r>
        <w:rPr>
          <w:sz w:val="24"/>
        </w:rPr>
        <w:t>1）合同自甲乙双方法人代表或其授权代表签字盖章之日起生效。</w:t>
      </w:r>
    </w:p>
    <w:p>
      <w:pPr>
        <w:spacing w:line="360" w:lineRule="auto"/>
        <w:rPr>
          <w:sz w:val="24"/>
        </w:rPr>
      </w:pPr>
      <w:r>
        <w:rPr>
          <w:sz w:val="24"/>
        </w:rPr>
        <w:t>2）合同壹式</w:t>
      </w:r>
      <w:r>
        <w:rPr>
          <w:sz w:val="24"/>
          <w:u w:val="single"/>
        </w:rPr>
        <w:t xml:space="preserve">     </w:t>
      </w:r>
      <w:r>
        <w:rPr>
          <w:sz w:val="24"/>
        </w:rPr>
        <w:t>份，其中甲乙双方各执</w:t>
      </w:r>
      <w:r>
        <w:rPr>
          <w:sz w:val="24"/>
          <w:u w:val="single"/>
        </w:rPr>
        <w:t xml:space="preserve">      </w:t>
      </w:r>
      <w:r>
        <w:rPr>
          <w:sz w:val="24"/>
        </w:rPr>
        <w:t>份，政府采购监督管理部门</w:t>
      </w:r>
      <w:r>
        <w:rPr>
          <w:sz w:val="24"/>
          <w:u w:val="single"/>
        </w:rPr>
        <w:t xml:space="preserve">      </w:t>
      </w:r>
      <w:r>
        <w:rPr>
          <w:sz w:val="24"/>
        </w:rPr>
        <w:t>份。</w:t>
      </w:r>
    </w:p>
    <w:p>
      <w:pPr>
        <w:spacing w:line="360" w:lineRule="auto"/>
        <w:rPr>
          <w:b/>
          <w:sz w:val="24"/>
        </w:rPr>
      </w:pPr>
    </w:p>
    <w:p>
      <w:pPr>
        <w:spacing w:line="360" w:lineRule="auto"/>
        <w:rPr>
          <w:b/>
          <w:sz w:val="24"/>
        </w:rPr>
      </w:pPr>
    </w:p>
    <w:p>
      <w:pPr>
        <w:spacing w:line="580" w:lineRule="exact"/>
        <w:rPr>
          <w:b/>
          <w:sz w:val="24"/>
        </w:rPr>
      </w:pPr>
      <w:r>
        <w:rPr>
          <w:b/>
          <w:sz w:val="24"/>
        </w:rPr>
        <w:t>甲方（盖章）：                          乙方（盖章）：</w:t>
      </w:r>
    </w:p>
    <w:p>
      <w:pPr>
        <w:spacing w:line="580" w:lineRule="exact"/>
        <w:rPr>
          <w:b/>
          <w:sz w:val="24"/>
        </w:rPr>
      </w:pPr>
      <w:r>
        <w:rPr>
          <w:b/>
          <w:sz w:val="24"/>
        </w:rPr>
        <w:t xml:space="preserve">代表：                                 代表： </w:t>
      </w:r>
    </w:p>
    <w:p>
      <w:pPr>
        <w:spacing w:line="580" w:lineRule="exact"/>
        <w:rPr>
          <w:sz w:val="24"/>
        </w:rPr>
      </w:pPr>
      <w:r>
        <w:rPr>
          <w:sz w:val="24"/>
        </w:rPr>
        <w:t>签定地点：</w:t>
      </w:r>
    </w:p>
    <w:p>
      <w:pPr>
        <w:spacing w:line="580" w:lineRule="exact"/>
        <w:rPr>
          <w:sz w:val="24"/>
        </w:rPr>
      </w:pPr>
      <w:r>
        <w:rPr>
          <w:sz w:val="24"/>
        </w:rPr>
        <w:t xml:space="preserve">签定日期：       年    月    日        签定日期：      年    月    日    </w:t>
      </w:r>
    </w:p>
    <w:p>
      <w:pPr>
        <w:spacing w:line="580" w:lineRule="exact"/>
        <w:ind w:firstLine="4740" w:firstLineChars="1975"/>
        <w:rPr>
          <w:sz w:val="24"/>
        </w:rPr>
      </w:pPr>
      <w:r>
        <w:rPr>
          <w:sz w:val="24"/>
        </w:rPr>
        <w:t>开户名称：</w:t>
      </w:r>
    </w:p>
    <w:p>
      <w:pPr>
        <w:spacing w:line="580" w:lineRule="exact"/>
        <w:ind w:firstLine="4740" w:firstLineChars="1975"/>
        <w:rPr>
          <w:sz w:val="24"/>
        </w:rPr>
      </w:pPr>
      <w:r>
        <w:rPr>
          <w:sz w:val="24"/>
        </w:rPr>
        <w:t>银行账号：</w:t>
      </w:r>
    </w:p>
    <w:p>
      <w:pPr>
        <w:spacing w:line="580" w:lineRule="exact"/>
        <w:ind w:firstLine="4740" w:firstLineChars="1975"/>
        <w:rPr>
          <w:sz w:val="24"/>
        </w:rPr>
      </w:pPr>
      <w:r>
        <w:rPr>
          <w:sz w:val="24"/>
        </w:rPr>
        <w:t>开 户 行：</w:t>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r>
        <w:rPr>
          <w:rFonts w:ascii="Times New Roman" w:hAnsi="Times New Roman" w:eastAsia="黑体" w:cs="Times New Roman"/>
          <w:b/>
          <w:bCs w:val="0"/>
          <w:kern w:val="44"/>
          <w:sz w:val="44"/>
          <w:szCs w:val="44"/>
          <w:lang w:val="en-US" w:eastAsia="zh-CN" w:bidi="ar-SA"/>
        </w:rPr>
        <w:br w:type="page"/>
      </w:r>
      <w:bookmarkStart w:id="99" w:name="_Toc40247451"/>
      <w:r>
        <w:rPr>
          <w:rFonts w:ascii="Times New Roman" w:hAnsi="Times New Roman" w:eastAsia="黑体" w:cs="Times New Roman"/>
          <w:bCs/>
          <w:kern w:val="44"/>
          <w:sz w:val="36"/>
          <w:szCs w:val="36"/>
          <w:lang w:val="en-US" w:eastAsia="zh-CN" w:bidi="ar-SA"/>
        </w:rPr>
        <w:t>第五部分 评审方法和评审标准</w:t>
      </w:r>
      <w:bookmarkEnd w:id="99"/>
    </w:p>
    <w:p>
      <w:pPr>
        <w:tabs>
          <w:tab w:val="left" w:pos="567"/>
        </w:tabs>
        <w:spacing w:line="360" w:lineRule="auto"/>
        <w:rPr>
          <w:b/>
          <w:sz w:val="24"/>
        </w:rPr>
      </w:pPr>
    </w:p>
    <w:p>
      <w:pPr>
        <w:numPr>
          <w:ilvl w:val="0"/>
          <w:numId w:val="6"/>
        </w:numPr>
        <w:tabs>
          <w:tab w:val="left" w:pos="567"/>
        </w:tabs>
        <w:spacing w:line="360" w:lineRule="auto"/>
        <w:ind w:left="482" w:hanging="482"/>
        <w:outlineLvl w:val="1"/>
        <w:rPr>
          <w:b/>
          <w:sz w:val="24"/>
        </w:rPr>
      </w:pPr>
      <w:r>
        <w:rPr>
          <w:b/>
          <w:sz w:val="24"/>
        </w:rPr>
        <w:t>评审方法</w:t>
      </w:r>
    </w:p>
    <w:p>
      <w:pPr>
        <w:numPr>
          <w:ilvl w:val="0"/>
          <w:numId w:val="7"/>
        </w:numPr>
        <w:tabs>
          <w:tab w:val="left" w:pos="426"/>
        </w:tabs>
        <w:spacing w:line="360" w:lineRule="auto"/>
        <w:ind w:left="823" w:hanging="720"/>
        <w:rPr>
          <w:sz w:val="24"/>
        </w:rPr>
      </w:pPr>
      <w:r>
        <w:rPr>
          <w:sz w:val="24"/>
        </w:rPr>
        <w:t>本次开标的评审方法采用</w:t>
      </w:r>
      <w:r>
        <w:rPr>
          <w:b/>
          <w:sz w:val="24"/>
          <w:u w:val="single"/>
        </w:rPr>
        <w:t>综合评分法</w:t>
      </w:r>
      <w:r>
        <w:rPr>
          <w:sz w:val="24"/>
        </w:rPr>
        <w:t>。经由评标委员会采用综合评分法对提交投标文件的供应商的响应文件和报价进行综合评分。</w:t>
      </w:r>
    </w:p>
    <w:p>
      <w:pPr>
        <w:numPr>
          <w:ilvl w:val="0"/>
          <w:numId w:val="8"/>
        </w:numPr>
        <w:spacing w:line="360" w:lineRule="auto"/>
        <w:ind w:left="823" w:hanging="720"/>
        <w:rPr>
          <w:sz w:val="24"/>
        </w:rPr>
      </w:pPr>
      <w:r>
        <w:rPr>
          <w:b/>
          <w:sz w:val="24"/>
          <w:u w:val="single"/>
        </w:rPr>
        <w:t>综合评分法</w:t>
      </w:r>
      <w:r>
        <w:rPr>
          <w:sz w:val="24"/>
        </w:rPr>
        <w:t>，是指响应文件满足招标文件全部实质性要求且按评审因素的量化指标评审得分最高的供应商为中标候选供应商的评审方法。</w:t>
      </w:r>
    </w:p>
    <w:p>
      <w:pPr>
        <w:numPr>
          <w:ilvl w:val="0"/>
          <w:numId w:val="7"/>
        </w:numPr>
        <w:tabs>
          <w:tab w:val="left" w:pos="426"/>
        </w:tabs>
        <w:spacing w:line="360" w:lineRule="auto"/>
        <w:ind w:left="823" w:hanging="720"/>
        <w:rPr>
          <w:sz w:val="24"/>
        </w:rPr>
      </w:pPr>
      <w:r>
        <w:rPr>
          <w:sz w:val="24"/>
        </w:rPr>
        <w:t>通过资格性和符合性审查的实质性响应供应商方有资格进入综合评审。</w:t>
      </w:r>
    </w:p>
    <w:p>
      <w:pPr>
        <w:numPr>
          <w:ilvl w:val="0"/>
          <w:numId w:val="7"/>
        </w:numPr>
        <w:tabs>
          <w:tab w:val="left" w:pos="426"/>
        </w:tabs>
        <w:spacing w:line="360" w:lineRule="auto"/>
        <w:ind w:left="823" w:hanging="720"/>
        <w:rPr>
          <w:sz w:val="24"/>
        </w:rPr>
      </w:pPr>
      <w:r>
        <w:rPr>
          <w:sz w:val="24"/>
        </w:rPr>
        <w:t>评标委员会将按照本项目招标文件确定的评审方法及评审标准进行评审。对招标文件中描述有歧义或前后不一致的地方，评标委员会有权按法律法规的规定进行评判，但对同一条款的评判应适用于每个供应商。</w:t>
      </w:r>
    </w:p>
    <w:p>
      <w:pPr>
        <w:numPr>
          <w:ilvl w:val="0"/>
          <w:numId w:val="6"/>
        </w:numPr>
        <w:tabs>
          <w:tab w:val="left" w:pos="567"/>
        </w:tabs>
        <w:spacing w:line="360" w:lineRule="auto"/>
        <w:ind w:left="482" w:hanging="482"/>
        <w:outlineLvl w:val="1"/>
        <w:rPr>
          <w:b/>
          <w:sz w:val="24"/>
        </w:rPr>
      </w:pPr>
      <w:r>
        <w:rPr>
          <w:b/>
          <w:sz w:val="24"/>
        </w:rPr>
        <w:t>资格性、符合性评审</w:t>
      </w:r>
    </w:p>
    <w:p>
      <w:pPr>
        <w:numPr>
          <w:ilvl w:val="0"/>
          <w:numId w:val="9"/>
        </w:numPr>
        <w:tabs>
          <w:tab w:val="left" w:pos="0"/>
          <w:tab w:val="left" w:pos="426"/>
          <w:tab w:val="left" w:pos="567"/>
        </w:tabs>
        <w:spacing w:line="360" w:lineRule="auto"/>
        <w:ind w:left="823" w:hanging="720"/>
        <w:rPr>
          <w:sz w:val="24"/>
        </w:rPr>
      </w:pPr>
      <w:r>
        <w:rPr>
          <w:sz w:val="24"/>
        </w:rPr>
        <w:t>评标委员会根据《资格性和符合性审查表》的内容逐条对响应文件进行资格性和符合性的评审，只要不满足《资格性和符合性审查表》中任何一项的，将被认定为无效响应。对响应有效性认定意见不一致的，评标委员会按</w:t>
      </w:r>
      <w:r>
        <w:rPr>
          <w:color w:val="000000"/>
          <w:sz w:val="24"/>
        </w:rPr>
        <w:t>少数服从多数</w:t>
      </w:r>
      <w:r>
        <w:rPr>
          <w:sz w:val="24"/>
        </w:rPr>
        <w:t>原则表决决定。</w:t>
      </w:r>
    </w:p>
    <w:p>
      <w:pPr>
        <w:numPr>
          <w:ilvl w:val="0"/>
          <w:numId w:val="9"/>
        </w:numPr>
        <w:tabs>
          <w:tab w:val="left" w:pos="0"/>
          <w:tab w:val="left" w:pos="426"/>
          <w:tab w:val="left" w:pos="567"/>
        </w:tabs>
        <w:spacing w:line="360" w:lineRule="auto"/>
        <w:ind w:left="823" w:hanging="720"/>
        <w:rPr>
          <w:sz w:val="24"/>
        </w:rPr>
      </w:pPr>
      <w:r>
        <w:rPr>
          <w:sz w:val="24"/>
        </w:rPr>
        <w:t>对未实质性响应招标文件的供应商，评标委员会应当及时告知。</w:t>
      </w:r>
    </w:p>
    <w:p>
      <w:pPr>
        <w:numPr>
          <w:ilvl w:val="0"/>
          <w:numId w:val="9"/>
        </w:numPr>
        <w:tabs>
          <w:tab w:val="left" w:pos="0"/>
          <w:tab w:val="left" w:pos="426"/>
          <w:tab w:val="left" w:pos="567"/>
        </w:tabs>
        <w:spacing w:line="360" w:lineRule="auto"/>
        <w:ind w:left="823" w:hanging="720"/>
        <w:rPr>
          <w:sz w:val="24"/>
        </w:rPr>
      </w:pPr>
      <w:r>
        <w:rPr>
          <w:sz w:val="24"/>
        </w:rPr>
        <w:t>响应文件出现下列情况之一时将被认定为无效响应：</w:t>
      </w:r>
    </w:p>
    <w:p>
      <w:pPr>
        <w:numPr>
          <w:ilvl w:val="0"/>
          <w:numId w:val="10"/>
        </w:numPr>
        <w:spacing w:line="360" w:lineRule="auto"/>
        <w:ind w:left="1200" w:hanging="720"/>
        <w:rPr>
          <w:sz w:val="24"/>
        </w:rPr>
      </w:pPr>
      <w:r>
        <w:rPr>
          <w:rStyle w:val="29"/>
          <w:rFonts w:eastAsia="宋体"/>
          <w:sz w:val="24"/>
          <w:szCs w:val="24"/>
        </w:rPr>
        <w:t>供应商</w:t>
      </w:r>
      <w:r>
        <w:rPr>
          <w:sz w:val="24"/>
        </w:rPr>
        <w:t>不具备招标文件中规定资格要求的；</w:t>
      </w:r>
    </w:p>
    <w:p>
      <w:pPr>
        <w:numPr>
          <w:ilvl w:val="0"/>
          <w:numId w:val="10"/>
        </w:numPr>
        <w:spacing w:line="360" w:lineRule="auto"/>
        <w:ind w:left="1200" w:hanging="720"/>
        <w:rPr>
          <w:sz w:val="24"/>
        </w:rPr>
      </w:pPr>
      <w:r>
        <w:rPr>
          <w:rStyle w:val="29"/>
          <w:rFonts w:eastAsia="宋体"/>
          <w:sz w:val="24"/>
          <w:szCs w:val="24"/>
        </w:rPr>
        <w:t>供应商</w:t>
      </w:r>
      <w:r>
        <w:rPr>
          <w:sz w:val="24"/>
        </w:rPr>
        <w:t>未按照本招标文件要求编制响应文件的；</w:t>
      </w:r>
    </w:p>
    <w:p>
      <w:pPr>
        <w:numPr>
          <w:ilvl w:val="0"/>
          <w:numId w:val="10"/>
        </w:numPr>
        <w:spacing w:line="360" w:lineRule="auto"/>
        <w:ind w:left="1200" w:hanging="720"/>
        <w:rPr>
          <w:sz w:val="24"/>
        </w:rPr>
      </w:pPr>
      <w:r>
        <w:rPr>
          <w:sz w:val="24"/>
        </w:rPr>
        <w:t>报价不确定、超出最高限价的；</w:t>
      </w:r>
    </w:p>
    <w:p>
      <w:pPr>
        <w:numPr>
          <w:ilvl w:val="0"/>
          <w:numId w:val="10"/>
        </w:numPr>
        <w:spacing w:line="360" w:lineRule="auto"/>
        <w:ind w:left="1200" w:hanging="720"/>
        <w:rPr>
          <w:sz w:val="24"/>
        </w:rPr>
      </w:pPr>
      <w:r>
        <w:rPr>
          <w:rStyle w:val="29"/>
          <w:rFonts w:eastAsia="宋体"/>
          <w:sz w:val="24"/>
          <w:szCs w:val="24"/>
        </w:rPr>
        <w:t>供应商</w:t>
      </w:r>
      <w:r>
        <w:rPr>
          <w:sz w:val="24"/>
        </w:rPr>
        <w:t>未提交法定代表人/负责人资格证明书、授权委托书及投标函的；</w:t>
      </w:r>
    </w:p>
    <w:p>
      <w:pPr>
        <w:numPr>
          <w:ilvl w:val="0"/>
          <w:numId w:val="10"/>
        </w:numPr>
        <w:spacing w:line="360" w:lineRule="auto"/>
        <w:ind w:left="1200" w:hanging="720"/>
        <w:rPr>
          <w:sz w:val="24"/>
        </w:rPr>
      </w:pPr>
      <w:r>
        <w:rPr>
          <w:sz w:val="24"/>
        </w:rPr>
        <w:t>响应文件不符合本招标文件的签署、盖章要求的；</w:t>
      </w:r>
    </w:p>
    <w:p>
      <w:pPr>
        <w:numPr>
          <w:ilvl w:val="0"/>
          <w:numId w:val="10"/>
        </w:numPr>
        <w:spacing w:line="360" w:lineRule="auto"/>
        <w:ind w:left="1200" w:hanging="720"/>
        <w:rPr>
          <w:sz w:val="24"/>
        </w:rPr>
      </w:pPr>
      <w:r>
        <w:rPr>
          <w:sz w:val="24"/>
        </w:rPr>
        <w:t>响应文件未满足招标文件中带</w:t>
      </w:r>
      <w:r>
        <w:rPr>
          <w:rFonts w:ascii="Segoe UI Symbol" w:hAnsi="Segoe UI Symbol" w:cs="Segoe UI Symbol"/>
          <w:sz w:val="24"/>
        </w:rPr>
        <w:t>★</w:t>
      </w:r>
      <w:r>
        <w:rPr>
          <w:sz w:val="24"/>
        </w:rPr>
        <w:t>号的条款和指标，或不符合招标文件的其他要求，有重大偏离的；</w:t>
      </w:r>
    </w:p>
    <w:p>
      <w:pPr>
        <w:numPr>
          <w:ilvl w:val="0"/>
          <w:numId w:val="10"/>
        </w:numPr>
        <w:spacing w:line="360" w:lineRule="auto"/>
        <w:ind w:left="1200" w:hanging="720"/>
        <w:rPr>
          <w:sz w:val="24"/>
        </w:rPr>
      </w:pPr>
      <w:r>
        <w:rPr>
          <w:sz w:val="24"/>
        </w:rPr>
        <w:t>评审期间，</w:t>
      </w:r>
      <w:r>
        <w:rPr>
          <w:rStyle w:val="29"/>
          <w:rFonts w:eastAsia="宋体"/>
          <w:sz w:val="24"/>
          <w:szCs w:val="24"/>
        </w:rPr>
        <w:t>供应商</w:t>
      </w:r>
      <w:r>
        <w:rPr>
          <w:sz w:val="24"/>
        </w:rPr>
        <w:t>没有按评标委员会的要求提交经授权代表签字的澄清、说明、补正或改变了响应文件的实质性内容的；</w:t>
      </w:r>
    </w:p>
    <w:p>
      <w:pPr>
        <w:numPr>
          <w:ilvl w:val="0"/>
          <w:numId w:val="10"/>
        </w:numPr>
        <w:spacing w:line="360" w:lineRule="auto"/>
        <w:ind w:left="1200" w:hanging="720"/>
        <w:rPr>
          <w:sz w:val="24"/>
        </w:rPr>
      </w:pPr>
      <w:r>
        <w:rPr>
          <w:sz w:val="24"/>
        </w:rPr>
        <w:t>响应文件提供虚假材料的；</w:t>
      </w:r>
    </w:p>
    <w:p>
      <w:pPr>
        <w:numPr>
          <w:ilvl w:val="0"/>
          <w:numId w:val="10"/>
        </w:numPr>
        <w:spacing w:line="360" w:lineRule="auto"/>
        <w:ind w:left="1200" w:hanging="720"/>
        <w:rPr>
          <w:sz w:val="24"/>
        </w:rPr>
      </w:pPr>
      <w:r>
        <w:rPr>
          <w:rStyle w:val="29"/>
          <w:rFonts w:eastAsia="宋体"/>
          <w:sz w:val="24"/>
          <w:szCs w:val="24"/>
        </w:rPr>
        <w:t>供应商</w:t>
      </w:r>
      <w:r>
        <w:rPr>
          <w:sz w:val="24"/>
        </w:rPr>
        <w:t>以他人的名义投标、串通投标、以行贿手段谋取中标或者以其他弄虚作假方式投标的；</w:t>
      </w:r>
    </w:p>
    <w:p>
      <w:pPr>
        <w:numPr>
          <w:ilvl w:val="0"/>
          <w:numId w:val="10"/>
        </w:numPr>
        <w:spacing w:line="360" w:lineRule="auto"/>
        <w:ind w:left="1200" w:hanging="720"/>
        <w:rPr>
          <w:sz w:val="24"/>
        </w:rPr>
      </w:pPr>
      <w:r>
        <w:rPr>
          <w:rStyle w:val="29"/>
          <w:rFonts w:eastAsia="宋体"/>
          <w:sz w:val="24"/>
          <w:szCs w:val="24"/>
        </w:rPr>
        <w:t>供应商</w:t>
      </w:r>
      <w:r>
        <w:rPr>
          <w:sz w:val="24"/>
        </w:rPr>
        <w:t>对采购人、评标委员会及其工作人员施加影响，有碍招标公平、公正的；</w:t>
      </w:r>
    </w:p>
    <w:p>
      <w:pPr>
        <w:numPr>
          <w:ilvl w:val="0"/>
          <w:numId w:val="10"/>
        </w:numPr>
        <w:spacing w:line="360" w:lineRule="auto"/>
        <w:ind w:left="1200" w:hanging="720"/>
        <w:rPr>
          <w:sz w:val="24"/>
        </w:rPr>
      </w:pPr>
      <w:r>
        <w:rPr>
          <w:sz w:val="24"/>
        </w:rPr>
        <w:t>按有关法律、法规、规章规定属于无效投标的。</w:t>
      </w:r>
    </w:p>
    <w:p>
      <w:pPr>
        <w:numPr>
          <w:ilvl w:val="0"/>
          <w:numId w:val="10"/>
        </w:numPr>
        <w:spacing w:line="360" w:lineRule="auto"/>
        <w:ind w:left="1200" w:hanging="720"/>
        <w:rPr>
          <w:sz w:val="24"/>
        </w:rPr>
      </w:pPr>
      <w:r>
        <w:rPr>
          <w:rFonts w:hint="eastAsia"/>
          <w:sz w:val="24"/>
        </w:rPr>
        <w:t>评标委员会认为，供应商的报价明显不合理或者明显低于其他投标报价（低于本项目采购预算</w:t>
      </w:r>
      <w:r>
        <w:rPr>
          <w:rFonts w:hint="eastAsia"/>
          <w:sz w:val="24"/>
          <w:lang w:val="en-US" w:eastAsia="zh-CN"/>
        </w:rPr>
        <w:t>8</w:t>
      </w:r>
      <w:r>
        <w:rPr>
          <w:rFonts w:hint="eastAsia"/>
          <w:sz w:val="24"/>
        </w:rPr>
        <w:t>0%），有可能影响商品质量和不能诚信履约的，投标人应在投标文件中作出书面说明并提供相关证明材料。供应商不能合理说明或者不能提供相关证明材料的，评标委员会可认定该供应商以低于成本报价竞标，投标无效。</w:t>
      </w:r>
    </w:p>
    <w:p>
      <w:pPr>
        <w:widowControl/>
        <w:spacing w:line="360" w:lineRule="auto"/>
        <w:jc w:val="center"/>
        <w:rPr>
          <w:b/>
          <w:bCs/>
          <w:sz w:val="24"/>
        </w:rPr>
      </w:pPr>
      <w:r>
        <w:rPr>
          <w:b/>
          <w:bCs/>
          <w:sz w:val="24"/>
        </w:rPr>
        <w:t>《资格性和符合性审查表》</w:t>
      </w:r>
    </w:p>
    <w:p>
      <w:pPr>
        <w:widowControl/>
        <w:spacing w:line="360" w:lineRule="auto"/>
        <w:jc w:val="left"/>
        <w:rPr>
          <w:b/>
          <w:bCs/>
          <w:sz w:val="24"/>
        </w:rPr>
      </w:pPr>
      <w:r>
        <w:rPr>
          <w:b/>
          <w:bCs/>
          <w:sz w:val="24"/>
        </w:rPr>
        <w:t xml:space="preserve">  投标单位：</w:t>
      </w:r>
      <w:r>
        <w:rPr>
          <w:b/>
          <w:bCs/>
          <w:sz w:val="24"/>
          <w:u w:val="single"/>
        </w:rPr>
        <w:t xml:space="preserve">               </w:t>
      </w:r>
    </w:p>
    <w:tbl>
      <w:tblPr>
        <w:tblStyle w:val="23"/>
        <w:tblW w:w="8840" w:type="dxa"/>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62"/>
        <w:gridCol w:w="247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38" w:hRule="atLeast"/>
        </w:trPr>
        <w:tc>
          <w:tcPr>
            <w:tcW w:w="6362" w:type="dxa"/>
            <w:tcBorders>
              <w:top w:val="single" w:color="auto" w:sz="12" w:space="0"/>
              <w:left w:val="single" w:color="auto" w:sz="12" w:space="0"/>
              <w:bottom w:val="single" w:color="auto" w:sz="6" w:space="0"/>
              <w:right w:val="single" w:color="auto" w:sz="6" w:space="0"/>
            </w:tcBorders>
            <w:shd w:val="clear" w:color="auto" w:fill="E6E6E6"/>
            <w:vAlign w:val="center"/>
          </w:tcPr>
          <w:p>
            <w:pPr>
              <w:widowControl/>
              <w:spacing w:line="400" w:lineRule="exact"/>
              <w:jc w:val="center"/>
              <w:rPr>
                <w:b/>
                <w:bCs/>
                <w:sz w:val="24"/>
              </w:rPr>
            </w:pPr>
            <w:r>
              <w:rPr>
                <w:b/>
                <w:bCs/>
                <w:sz w:val="24"/>
              </w:rPr>
              <w:t>要求</w:t>
            </w:r>
          </w:p>
        </w:tc>
        <w:tc>
          <w:tcPr>
            <w:tcW w:w="2478" w:type="dxa"/>
            <w:tcBorders>
              <w:top w:val="single" w:color="auto" w:sz="12" w:space="0"/>
              <w:left w:val="single" w:color="auto" w:sz="6" w:space="0"/>
              <w:bottom w:val="single" w:color="auto" w:sz="6" w:space="0"/>
              <w:right w:val="single" w:color="auto" w:sz="12" w:space="0"/>
            </w:tcBorders>
            <w:shd w:val="clear" w:color="auto" w:fill="E6E6E6"/>
            <w:vAlign w:val="center"/>
          </w:tcPr>
          <w:p>
            <w:pPr>
              <w:widowControl/>
              <w:spacing w:line="400" w:lineRule="exact"/>
              <w:jc w:val="center"/>
              <w:rPr>
                <w:b/>
                <w:bCs/>
                <w:sz w:val="24"/>
              </w:rPr>
            </w:pPr>
            <w:r>
              <w:rPr>
                <w:b/>
                <w:bCs/>
                <w:sz w:val="24"/>
              </w:rPr>
              <w:t>是否符合要求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b/>
                <w:bCs/>
                <w:sz w:val="24"/>
              </w:rPr>
            </w:pPr>
            <w:r>
              <w:rPr>
                <w:b/>
                <w:bCs/>
                <w:sz w:val="24"/>
              </w:rPr>
              <w:t>一、资格性审查</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1.详见《投标邀请函》</w:t>
            </w:r>
            <w:r>
              <w:rPr>
                <w:rFonts w:eastAsia="宋体"/>
                <w:sz w:val="24"/>
              </w:rPr>
              <w:t>“</w:t>
            </w:r>
            <w:r>
              <w:rPr>
                <w:sz w:val="24"/>
              </w:rPr>
              <w:t>供应商资格条件</w:t>
            </w:r>
            <w:r>
              <w:rPr>
                <w:rFonts w:eastAsia="宋体"/>
                <w:sz w:val="24"/>
              </w:rPr>
              <w:t>”</w:t>
            </w:r>
            <w:r>
              <w:rPr>
                <w:sz w:val="24"/>
              </w:rPr>
              <w:t>。</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b/>
                <w:bCs/>
                <w:sz w:val="24"/>
              </w:rPr>
            </w:pPr>
            <w:r>
              <w:rPr>
                <w:b/>
                <w:bCs/>
                <w:sz w:val="24"/>
              </w:rPr>
              <w:t>二、符合性审查</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center"/>
              <w:rPr>
                <w:b/>
                <w:bCs/>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54"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1.报价是固定价且是唯一的，且未超过采购预算；若投标报价明显低于其成本，投标人应能作出合理说明；招标文件不接受备选方案。</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2"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2.对投标服务的关键、主要服务需求，投标人没有报价漏项。</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1"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3.投标文件符合招标文件中“</w:t>
            </w:r>
            <w:r>
              <w:rPr>
                <w:rFonts w:ascii="Segoe UI Symbol" w:hAnsi="Segoe UI Symbol" w:eastAsia="宋体" w:cs="Segoe UI Symbol"/>
                <w:sz w:val="24"/>
              </w:rPr>
              <w:t>★</w:t>
            </w:r>
            <w:r>
              <w:rPr>
                <w:sz w:val="24"/>
              </w:rPr>
              <w:t>”号条款。</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13"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4.投标文件完整且编排有序，投标内容基本完整，无重大错漏，并按要求密封、签署、盖章。</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3"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5.提交投标函。</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3"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6.报价有效期为投标截止日起至少</w:t>
            </w:r>
            <w:r>
              <w:rPr>
                <w:rFonts w:eastAsia="宋体"/>
                <w:sz w:val="24"/>
              </w:rPr>
              <w:t>90</w:t>
            </w:r>
            <w:r>
              <w:rPr>
                <w:sz w:val="24"/>
              </w:rPr>
              <w:t>天。</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9" w:hRule="atLeast"/>
        </w:trPr>
        <w:tc>
          <w:tcPr>
            <w:tcW w:w="6362" w:type="dxa"/>
            <w:tcBorders>
              <w:top w:val="single" w:color="auto" w:sz="6" w:space="0"/>
              <w:left w:val="single" w:color="auto" w:sz="12" w:space="0"/>
              <w:bottom w:val="single" w:color="auto" w:sz="6" w:space="0"/>
              <w:right w:val="single" w:color="auto" w:sz="6" w:space="0"/>
            </w:tcBorders>
            <w:vAlign w:val="center"/>
          </w:tcPr>
          <w:p>
            <w:pPr>
              <w:widowControl/>
              <w:spacing w:line="400" w:lineRule="exact"/>
              <w:jc w:val="left"/>
              <w:rPr>
                <w:sz w:val="24"/>
              </w:rPr>
            </w:pPr>
            <w:r>
              <w:rPr>
                <w:sz w:val="24"/>
              </w:rPr>
              <w:t>7.没有其他未实质性响应招标文件要求的。</w:t>
            </w:r>
          </w:p>
        </w:tc>
        <w:tc>
          <w:tcPr>
            <w:tcW w:w="2478" w:type="dxa"/>
            <w:tcBorders>
              <w:top w:val="single" w:color="auto" w:sz="6" w:space="0"/>
              <w:left w:val="single" w:color="auto" w:sz="6" w:space="0"/>
              <w:bottom w:val="single" w:color="auto" w:sz="6" w:space="0"/>
              <w:right w:val="single" w:color="auto" w:sz="12" w:space="0"/>
            </w:tcBorders>
            <w:vAlign w:val="center"/>
          </w:tcPr>
          <w:p>
            <w:pPr>
              <w:widowControl/>
              <w:spacing w:line="400" w:lineRule="exact"/>
              <w:jc w:val="left"/>
              <w:rPr>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trPr>
        <w:tc>
          <w:tcPr>
            <w:tcW w:w="6362" w:type="dxa"/>
            <w:tcBorders>
              <w:top w:val="single" w:color="auto" w:sz="6" w:space="0"/>
              <w:left w:val="single" w:color="auto" w:sz="12" w:space="0"/>
              <w:bottom w:val="single" w:color="auto" w:sz="12" w:space="0"/>
              <w:right w:val="single" w:color="auto" w:sz="6" w:space="0"/>
            </w:tcBorders>
            <w:vAlign w:val="center"/>
          </w:tcPr>
          <w:p>
            <w:pPr>
              <w:widowControl/>
              <w:spacing w:line="400" w:lineRule="exact"/>
              <w:jc w:val="center"/>
              <w:rPr>
                <w:sz w:val="24"/>
              </w:rPr>
            </w:pPr>
            <w:r>
              <w:rPr>
                <w:b/>
                <w:bCs/>
                <w:sz w:val="24"/>
              </w:rPr>
              <w:t>结论</w:t>
            </w:r>
          </w:p>
        </w:tc>
        <w:tc>
          <w:tcPr>
            <w:tcW w:w="2478" w:type="dxa"/>
            <w:tcBorders>
              <w:top w:val="single" w:color="auto" w:sz="6" w:space="0"/>
              <w:left w:val="single" w:color="auto" w:sz="6" w:space="0"/>
              <w:bottom w:val="single" w:color="auto" w:sz="12" w:space="0"/>
              <w:right w:val="single" w:color="auto" w:sz="12" w:space="0"/>
            </w:tcBorders>
            <w:vAlign w:val="center"/>
          </w:tcPr>
          <w:p>
            <w:pPr>
              <w:widowControl/>
              <w:spacing w:line="400" w:lineRule="exact"/>
              <w:jc w:val="left"/>
              <w:rPr>
                <w:sz w:val="24"/>
              </w:rPr>
            </w:pPr>
          </w:p>
        </w:tc>
      </w:tr>
    </w:tbl>
    <w:p>
      <w:pPr>
        <w:widowControl/>
        <w:spacing w:line="360" w:lineRule="auto"/>
        <w:jc w:val="left"/>
        <w:rPr>
          <w:bCs/>
          <w:sz w:val="24"/>
        </w:rPr>
      </w:pPr>
      <w:r>
        <w:rPr>
          <w:bCs/>
          <w:sz w:val="24"/>
        </w:rPr>
        <w:t>备注：</w:t>
      </w:r>
    </w:p>
    <w:p>
      <w:pPr>
        <w:widowControl/>
        <w:spacing w:line="360" w:lineRule="auto"/>
        <w:ind w:firstLine="480" w:firstLineChars="200"/>
        <w:jc w:val="left"/>
        <w:rPr>
          <w:bCs/>
          <w:sz w:val="24"/>
        </w:rPr>
      </w:pPr>
      <w:r>
        <w:rPr>
          <w:bCs/>
          <w:sz w:val="24"/>
        </w:rPr>
        <w:t>1、每一项符合的打“○”，不符合的打“×”。</w:t>
      </w:r>
    </w:p>
    <w:p>
      <w:pPr>
        <w:widowControl/>
        <w:spacing w:line="360" w:lineRule="auto"/>
        <w:ind w:firstLine="480" w:firstLineChars="200"/>
        <w:jc w:val="left"/>
        <w:rPr>
          <w:bCs/>
          <w:sz w:val="24"/>
        </w:rPr>
      </w:pPr>
      <w:r>
        <w:rPr>
          <w:bCs/>
          <w:sz w:val="24"/>
        </w:rPr>
        <w:t>2、“结论”一栏填写“通过”或“不通过”；任何一项出现“×”的，结论为不通过。不通过的为无效投标。</w:t>
      </w:r>
    </w:p>
    <w:p>
      <w:pPr>
        <w:widowControl/>
        <w:spacing w:line="360" w:lineRule="auto"/>
        <w:ind w:firstLine="480" w:firstLineChars="200"/>
        <w:jc w:val="left"/>
        <w:rPr>
          <w:bCs/>
          <w:sz w:val="24"/>
        </w:rPr>
      </w:pPr>
      <w:r>
        <w:rPr>
          <w:bCs/>
          <w:sz w:val="24"/>
        </w:rPr>
        <w:t>3、汇总时出现不同意见的，评标委员会按简单多数原则表决决定。</w:t>
      </w:r>
    </w:p>
    <w:p>
      <w:pPr>
        <w:widowControl/>
        <w:spacing w:line="360" w:lineRule="auto"/>
        <w:jc w:val="left"/>
        <w:outlineLvl w:val="1"/>
        <w:rPr>
          <w:b/>
          <w:bCs/>
          <w:sz w:val="24"/>
        </w:rPr>
      </w:pPr>
      <w:r>
        <w:rPr>
          <w:b/>
          <w:bCs/>
          <w:sz w:val="24"/>
        </w:rPr>
        <w:t>三、 综合评分</w:t>
      </w:r>
    </w:p>
    <w:p>
      <w:pPr>
        <w:widowControl/>
        <w:spacing w:line="360" w:lineRule="auto"/>
        <w:jc w:val="left"/>
        <w:rPr>
          <w:rStyle w:val="29"/>
          <w:b/>
          <w:sz w:val="24"/>
          <w:szCs w:val="24"/>
        </w:rPr>
      </w:pPr>
      <w:r>
        <w:rPr>
          <w:rStyle w:val="29"/>
          <w:rFonts w:eastAsia="宋体"/>
          <w:b/>
          <w:sz w:val="24"/>
          <w:szCs w:val="24"/>
        </w:rPr>
        <w:t>1、总分为100分，评分分值（权重）分配如下：</w:t>
      </w:r>
    </w:p>
    <w:tbl>
      <w:tblPr>
        <w:tblStyle w:val="23"/>
        <w:tblW w:w="92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1848"/>
        <w:gridCol w:w="1848"/>
        <w:gridCol w:w="1849"/>
        <w:gridCol w:w="1849"/>
        <w:gridCol w:w="1849"/>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717" w:hRule="atLeast"/>
        </w:trPr>
        <w:tc>
          <w:tcPr>
            <w:tcW w:w="1848" w:type="dxa"/>
            <w:tcBorders>
              <w:top w:val="single" w:color="auto" w:sz="12" w:space="0"/>
              <w:left w:val="single" w:color="auto" w:sz="12" w:space="0"/>
              <w:bottom w:val="single" w:color="auto" w:sz="2" w:space="0"/>
              <w:right w:val="single" w:color="auto" w:sz="2" w:space="0"/>
            </w:tcBorders>
            <w:vAlign w:val="center"/>
          </w:tcPr>
          <w:p>
            <w:pPr>
              <w:widowControl/>
              <w:spacing w:line="360" w:lineRule="auto"/>
              <w:jc w:val="center"/>
              <w:rPr>
                <w:b/>
                <w:bCs/>
                <w:sz w:val="24"/>
              </w:rPr>
            </w:pPr>
            <w:r>
              <w:rPr>
                <w:b/>
                <w:bCs/>
                <w:sz w:val="24"/>
              </w:rPr>
              <w:t>评分项目</w:t>
            </w:r>
          </w:p>
        </w:tc>
        <w:tc>
          <w:tcPr>
            <w:tcW w:w="1848"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商务</w:t>
            </w:r>
          </w:p>
        </w:tc>
        <w:tc>
          <w:tcPr>
            <w:tcW w:w="1849"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技术</w:t>
            </w:r>
          </w:p>
        </w:tc>
        <w:tc>
          <w:tcPr>
            <w:tcW w:w="1849" w:type="dxa"/>
            <w:tcBorders>
              <w:top w:val="single" w:color="auto" w:sz="1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rPr>
              <w:t>价格</w:t>
            </w:r>
          </w:p>
        </w:tc>
        <w:tc>
          <w:tcPr>
            <w:tcW w:w="1849" w:type="dxa"/>
            <w:tcBorders>
              <w:top w:val="single" w:color="auto" w:sz="1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b/>
                <w:bCs/>
                <w:sz w:val="24"/>
              </w:rPr>
              <w:t>合计</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rPr>
          <w:trHeight w:val="553" w:hRule="atLeast"/>
        </w:trPr>
        <w:tc>
          <w:tcPr>
            <w:tcW w:w="1848" w:type="dxa"/>
            <w:tcBorders>
              <w:top w:val="single" w:color="auto" w:sz="2" w:space="0"/>
              <w:left w:val="single" w:color="auto" w:sz="12" w:space="0"/>
              <w:bottom w:val="single" w:color="auto" w:sz="12" w:space="0"/>
              <w:right w:val="single" w:color="auto" w:sz="2" w:space="0"/>
            </w:tcBorders>
            <w:vAlign w:val="center"/>
          </w:tcPr>
          <w:p>
            <w:pPr>
              <w:widowControl/>
              <w:spacing w:line="360" w:lineRule="auto"/>
              <w:jc w:val="center"/>
              <w:rPr>
                <w:sz w:val="24"/>
              </w:rPr>
            </w:pPr>
            <w:r>
              <w:rPr>
                <w:sz w:val="24"/>
              </w:rPr>
              <w:t>分值</w:t>
            </w:r>
          </w:p>
        </w:tc>
        <w:tc>
          <w:tcPr>
            <w:tcW w:w="1848"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rFonts w:hint="eastAsia"/>
                <w:sz w:val="24"/>
              </w:rPr>
              <w:t>4</w:t>
            </w:r>
            <w:r>
              <w:rPr>
                <w:rFonts w:hint="eastAsia"/>
                <w:sz w:val="24"/>
                <w:lang w:val="en-US" w:eastAsia="zh-CN"/>
              </w:rPr>
              <w:t>0</w:t>
            </w:r>
            <w:r>
              <w:rPr>
                <w:sz w:val="24"/>
              </w:rPr>
              <w:t>%</w:t>
            </w:r>
          </w:p>
        </w:tc>
        <w:tc>
          <w:tcPr>
            <w:tcW w:w="1849"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rFonts w:hint="eastAsia"/>
                <w:sz w:val="24"/>
                <w:lang w:val="en-US" w:eastAsia="zh-CN"/>
              </w:rPr>
              <w:t>50</w:t>
            </w:r>
            <w:r>
              <w:rPr>
                <w:sz w:val="24"/>
              </w:rPr>
              <w:t>%</w:t>
            </w:r>
          </w:p>
        </w:tc>
        <w:tc>
          <w:tcPr>
            <w:tcW w:w="1849"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sz w:val="24"/>
              </w:rPr>
            </w:pPr>
            <w:r>
              <w:rPr>
                <w:rFonts w:hint="eastAsia"/>
                <w:sz w:val="24"/>
              </w:rPr>
              <w:t>1</w:t>
            </w:r>
            <w:r>
              <w:rPr>
                <w:sz w:val="24"/>
              </w:rPr>
              <w:t>0%</w:t>
            </w:r>
          </w:p>
        </w:tc>
        <w:tc>
          <w:tcPr>
            <w:tcW w:w="1849" w:type="dxa"/>
            <w:tcBorders>
              <w:top w:val="single" w:color="auto" w:sz="2" w:space="0"/>
              <w:left w:val="single" w:color="auto" w:sz="2" w:space="0"/>
              <w:bottom w:val="single" w:color="auto" w:sz="12" w:space="0"/>
              <w:right w:val="single" w:color="auto" w:sz="12" w:space="0"/>
            </w:tcBorders>
            <w:vAlign w:val="center"/>
          </w:tcPr>
          <w:p>
            <w:pPr>
              <w:widowControl/>
              <w:spacing w:line="360" w:lineRule="auto"/>
              <w:jc w:val="center"/>
              <w:rPr>
                <w:sz w:val="24"/>
              </w:rPr>
            </w:pPr>
            <w:r>
              <w:rPr>
                <w:sz w:val="24"/>
              </w:rPr>
              <w:t>100%</w:t>
            </w:r>
          </w:p>
        </w:tc>
      </w:tr>
    </w:tbl>
    <w:p>
      <w:pPr>
        <w:widowControl/>
        <w:spacing w:line="360" w:lineRule="auto"/>
        <w:jc w:val="left"/>
        <w:rPr>
          <w:sz w:val="24"/>
        </w:rPr>
      </w:pPr>
      <w:r>
        <w:rPr>
          <w:sz w:val="24"/>
        </w:rPr>
        <w:t xml:space="preserve"> </w:t>
      </w:r>
    </w:p>
    <w:p>
      <w:pPr>
        <w:widowControl/>
        <w:spacing w:line="360" w:lineRule="auto"/>
        <w:ind w:left="103"/>
        <w:jc w:val="left"/>
        <w:rPr>
          <w:b/>
          <w:bCs/>
          <w:sz w:val="24"/>
        </w:rPr>
      </w:pPr>
      <w:r>
        <w:rPr>
          <w:rFonts w:hint="eastAsia"/>
          <w:b/>
          <w:bCs/>
          <w:sz w:val="24"/>
        </w:rPr>
        <w:t>2、</w:t>
      </w:r>
      <w:r>
        <w:rPr>
          <w:b/>
          <w:bCs/>
          <w:sz w:val="24"/>
        </w:rPr>
        <w:t>评分表</w:t>
      </w:r>
    </w:p>
    <w:tbl>
      <w:tblPr>
        <w:tblStyle w:val="23"/>
        <w:tblW w:w="9243" w:type="dxa"/>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17"/>
        <w:gridCol w:w="1418"/>
        <w:gridCol w:w="6095"/>
        <w:gridCol w:w="913"/>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12" w:space="0"/>
              <w:left w:val="single" w:color="auto" w:sz="12" w:space="0"/>
              <w:bottom w:val="single" w:color="auto" w:sz="2" w:space="0"/>
              <w:right w:val="single" w:color="auto" w:sz="2" w:space="0"/>
            </w:tcBorders>
            <w:vAlign w:val="top"/>
          </w:tcPr>
          <w:p>
            <w:pPr>
              <w:widowControl/>
              <w:spacing w:line="360" w:lineRule="auto"/>
              <w:jc w:val="center"/>
              <w:rPr>
                <w:b/>
                <w:bCs/>
                <w:sz w:val="24"/>
              </w:rPr>
            </w:pPr>
            <w:r>
              <w:rPr>
                <w:b/>
                <w:bCs/>
                <w:sz w:val="24"/>
              </w:rPr>
              <w:t>序号</w:t>
            </w:r>
          </w:p>
        </w:tc>
        <w:tc>
          <w:tcPr>
            <w:tcW w:w="1418" w:type="dxa"/>
            <w:tcBorders>
              <w:top w:val="single" w:color="auto" w:sz="12" w:space="0"/>
              <w:left w:val="single" w:color="auto" w:sz="2" w:space="0"/>
              <w:bottom w:val="single" w:color="auto" w:sz="2" w:space="0"/>
              <w:right w:val="single" w:color="auto" w:sz="2" w:space="0"/>
            </w:tcBorders>
            <w:vAlign w:val="top"/>
          </w:tcPr>
          <w:p>
            <w:pPr>
              <w:widowControl/>
              <w:spacing w:line="360" w:lineRule="auto"/>
              <w:jc w:val="center"/>
              <w:rPr>
                <w:b/>
                <w:bCs/>
                <w:sz w:val="24"/>
              </w:rPr>
            </w:pPr>
            <w:r>
              <w:rPr>
                <w:b/>
                <w:bCs/>
                <w:sz w:val="24"/>
              </w:rPr>
              <w:t>评审项目</w:t>
            </w:r>
          </w:p>
        </w:tc>
        <w:tc>
          <w:tcPr>
            <w:tcW w:w="6095" w:type="dxa"/>
            <w:tcBorders>
              <w:top w:val="single" w:color="auto" w:sz="12" w:space="0"/>
              <w:left w:val="single" w:color="auto" w:sz="2" w:space="0"/>
              <w:bottom w:val="single" w:color="auto" w:sz="2" w:space="0"/>
              <w:right w:val="single" w:color="auto" w:sz="2" w:space="0"/>
            </w:tcBorders>
            <w:vAlign w:val="top"/>
          </w:tcPr>
          <w:p>
            <w:pPr>
              <w:widowControl/>
              <w:spacing w:line="360" w:lineRule="auto"/>
              <w:jc w:val="center"/>
              <w:rPr>
                <w:b/>
                <w:bCs/>
                <w:sz w:val="24"/>
              </w:rPr>
            </w:pPr>
            <w:r>
              <w:rPr>
                <w:b/>
                <w:bCs/>
                <w:sz w:val="24"/>
              </w:rPr>
              <w:t>评分标准</w:t>
            </w:r>
          </w:p>
        </w:tc>
        <w:tc>
          <w:tcPr>
            <w:tcW w:w="913" w:type="dxa"/>
            <w:tcBorders>
              <w:top w:val="single" w:color="auto" w:sz="12" w:space="0"/>
              <w:left w:val="single" w:color="auto" w:sz="2" w:space="0"/>
              <w:bottom w:val="single" w:color="auto" w:sz="2" w:space="0"/>
              <w:right w:val="single" w:color="auto" w:sz="12" w:space="0"/>
            </w:tcBorders>
            <w:vAlign w:val="top"/>
          </w:tcPr>
          <w:p>
            <w:pPr>
              <w:widowControl/>
              <w:spacing w:line="360" w:lineRule="auto"/>
              <w:jc w:val="center"/>
              <w:rPr>
                <w:b/>
                <w:bCs/>
                <w:sz w:val="24"/>
              </w:rPr>
            </w:pPr>
            <w:r>
              <w:rPr>
                <w:b/>
                <w:bCs/>
                <w:sz w:val="24"/>
              </w:rPr>
              <w:t>分值</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243" w:type="dxa"/>
            <w:gridSpan w:val="4"/>
            <w:tcBorders>
              <w:top w:val="single" w:color="auto" w:sz="2" w:space="0"/>
              <w:left w:val="single" w:color="auto" w:sz="12" w:space="0"/>
              <w:bottom w:val="single" w:color="auto" w:sz="2" w:space="0"/>
              <w:right w:val="single" w:color="auto" w:sz="12" w:space="0"/>
            </w:tcBorders>
            <w:vAlign w:val="top"/>
          </w:tcPr>
          <w:p>
            <w:pPr>
              <w:widowControl/>
              <w:spacing w:line="360" w:lineRule="auto"/>
              <w:jc w:val="center"/>
              <w:rPr>
                <w:b/>
                <w:bCs/>
                <w:sz w:val="24"/>
              </w:rPr>
            </w:pPr>
            <w:r>
              <w:rPr>
                <w:b/>
                <w:bCs/>
                <w:sz w:val="24"/>
              </w:rPr>
              <w:t>商务部分（满分</w:t>
            </w:r>
            <w:r>
              <w:rPr>
                <w:rFonts w:hint="eastAsia" w:eastAsia="宋体"/>
                <w:b/>
                <w:bCs/>
                <w:sz w:val="24"/>
              </w:rPr>
              <w:t>40</w:t>
            </w:r>
            <w:r>
              <w:rPr>
                <w:b/>
                <w:bCs/>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b/>
                <w:bCs/>
                <w:sz w:val="24"/>
              </w:rPr>
            </w:pPr>
            <w:r>
              <w:rPr>
                <w:rFonts w:hint="eastAsia"/>
                <w:b/>
                <w:bCs/>
                <w:sz w:val="24"/>
              </w:rPr>
              <w:t>1</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rFonts w:hint="eastAsia"/>
                <w:b/>
                <w:bCs/>
                <w:sz w:val="24"/>
              </w:rPr>
              <w:t>后续服务</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rFonts w:hint="eastAsia" w:ascii="仿宋_GB2312"/>
                <w:sz w:val="24"/>
              </w:rPr>
            </w:pPr>
            <w:r>
              <w:rPr>
                <w:rFonts w:hint="eastAsia" w:ascii="仿宋_GB2312"/>
                <w:sz w:val="24"/>
              </w:rPr>
              <w:t>根据投标人承诺本项目完成后提供后续服务和具备相应能力进行评分，如承诺为后续制定</w:t>
            </w:r>
            <w:r>
              <w:rPr>
                <w:rFonts w:hint="eastAsia" w:ascii="仿宋_GB2312"/>
                <w:sz w:val="24"/>
                <w:lang w:eastAsia="zh-CN"/>
              </w:rPr>
              <w:t>化工园区风险管控技术措施</w:t>
            </w:r>
            <w:r>
              <w:rPr>
                <w:rFonts w:hint="eastAsia" w:ascii="仿宋_GB2312"/>
                <w:sz w:val="24"/>
              </w:rPr>
              <w:t>等提供协助，并具备相应技术和能力等。</w:t>
            </w:r>
          </w:p>
          <w:p>
            <w:pPr>
              <w:widowControl/>
              <w:spacing w:line="360" w:lineRule="auto"/>
              <w:jc w:val="left"/>
              <w:rPr>
                <w:rFonts w:hint="eastAsia" w:ascii="仿宋_GB2312"/>
                <w:sz w:val="24"/>
              </w:rPr>
            </w:pPr>
            <w:r>
              <w:rPr>
                <w:rFonts w:hint="eastAsia" w:ascii="仿宋_GB2312"/>
                <w:sz w:val="24"/>
              </w:rPr>
              <w:t>优：7 分， 良： 4分， 可： 2分，差：0分。</w:t>
            </w:r>
          </w:p>
          <w:p>
            <w:pPr>
              <w:widowControl/>
              <w:spacing w:line="360" w:lineRule="auto"/>
              <w:jc w:val="left"/>
              <w:rPr>
                <w:b/>
                <w:bCs/>
                <w:sz w:val="24"/>
              </w:rPr>
            </w:pPr>
            <w:r>
              <w:rPr>
                <w:rFonts w:hint="eastAsia" w:ascii="仿宋_GB2312"/>
                <w:sz w:val="24"/>
              </w:rPr>
              <w:t>注：需提供相关证明材料的复印件和承诺说明材料。</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7</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rFonts w:hint="eastAsia"/>
                <w:b/>
                <w:bCs/>
                <w:sz w:val="24"/>
              </w:rPr>
            </w:pPr>
            <w:r>
              <w:rPr>
                <w:rFonts w:hint="eastAsia"/>
                <w:b/>
                <w:bCs/>
                <w:sz w:val="24"/>
              </w:rPr>
              <w:t>2</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ascii="仿宋_GB2312"/>
                <w:b/>
                <w:sz w:val="24"/>
              </w:rPr>
            </w:pPr>
            <w:r>
              <w:rPr>
                <w:rFonts w:hint="eastAsia" w:ascii="仿宋_GB2312"/>
                <w:b/>
                <w:sz w:val="24"/>
              </w:rPr>
              <w:t>同类</w:t>
            </w:r>
            <w:r>
              <w:rPr>
                <w:rFonts w:ascii="仿宋_GB2312"/>
                <w:b/>
                <w:sz w:val="24"/>
              </w:rPr>
              <w:t>业绩</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rFonts w:hint="eastAsia" w:ascii="仿宋_GB2312"/>
                <w:sz w:val="24"/>
              </w:rPr>
            </w:pPr>
            <w:r>
              <w:rPr>
                <w:rFonts w:hint="eastAsia" w:ascii="仿宋_GB2312"/>
                <w:sz w:val="24"/>
              </w:rPr>
              <w:t>（1）提供2015年1月以来过往同类项目（曾参与省内</w:t>
            </w:r>
            <w:r>
              <w:rPr>
                <w:rFonts w:hint="eastAsia" w:ascii="仿宋_GB2312"/>
                <w:sz w:val="24"/>
                <w:lang w:eastAsia="zh-CN"/>
              </w:rPr>
              <w:t>化工园区</w:t>
            </w:r>
            <w:r>
              <w:rPr>
                <w:rFonts w:hint="eastAsia" w:ascii="仿宋_GB2312"/>
                <w:sz w:val="24"/>
              </w:rPr>
              <w:t>项目）合同复印件。每份得5分，满分20分。</w:t>
            </w:r>
          </w:p>
          <w:p>
            <w:pPr>
              <w:widowControl/>
              <w:spacing w:line="360" w:lineRule="auto"/>
              <w:jc w:val="left"/>
              <w:rPr>
                <w:rFonts w:ascii="仿宋_GB2312"/>
                <w:sz w:val="24"/>
              </w:rPr>
            </w:pPr>
            <w:r>
              <w:rPr>
                <w:rFonts w:hint="eastAsia" w:ascii="仿宋_GB2312"/>
                <w:sz w:val="24"/>
              </w:rPr>
              <w:t>（2）2015年1月以来，项目成员以第一作者身份在国内外化工专业类著名期刊（</w:t>
            </w:r>
            <w:r>
              <w:rPr>
                <w:rFonts w:ascii="仿宋_GB2312"/>
                <w:sz w:val="24"/>
              </w:rPr>
              <w:t>SCI</w:t>
            </w:r>
            <w:r>
              <w:rPr>
                <w:rFonts w:hint="eastAsia" w:ascii="仿宋_GB2312"/>
                <w:sz w:val="24"/>
              </w:rPr>
              <w:t>/</w:t>
            </w:r>
            <w:r>
              <w:rPr>
                <w:rFonts w:ascii="仿宋_GB2312"/>
                <w:sz w:val="24"/>
              </w:rPr>
              <w:t>EI</w:t>
            </w:r>
            <w:r>
              <w:rPr>
                <w:rFonts w:hint="eastAsia" w:ascii="仿宋_GB2312"/>
                <w:sz w:val="24"/>
              </w:rPr>
              <w:t>），发表过与本项目相关的论文或专著，每篇得1分，最高5分。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25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jc w:val="center"/>
              <w:rPr>
                <w:rFonts w:hint="eastAsia"/>
                <w:b/>
                <w:bCs/>
                <w:sz w:val="24"/>
              </w:rPr>
            </w:pPr>
            <w:r>
              <w:rPr>
                <w:rFonts w:hint="eastAsia"/>
                <w:b/>
                <w:bCs/>
                <w:sz w:val="24"/>
              </w:rPr>
              <w:t>3</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rFonts w:hint="eastAsia"/>
                <w:b/>
                <w:bCs/>
                <w:sz w:val="24"/>
              </w:rPr>
              <w:t>综合实力情况</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sz w:val="24"/>
              </w:rPr>
            </w:pPr>
            <w:r>
              <w:rPr>
                <w:rFonts w:hint="eastAsia"/>
                <w:sz w:val="24"/>
              </w:rPr>
              <w:t>根据投标单位整体实力进行横向比较。对比优秀：8-6分；对比一般：5-3分：无提供不得分。(包含相关资质证书、社会评价等）</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8</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9243" w:type="dxa"/>
            <w:gridSpan w:val="4"/>
            <w:tcBorders>
              <w:top w:val="single" w:color="auto" w:sz="2" w:space="0"/>
              <w:left w:val="single" w:color="auto" w:sz="12" w:space="0"/>
              <w:bottom w:val="single" w:color="auto" w:sz="2" w:space="0"/>
              <w:right w:val="single" w:color="auto" w:sz="12" w:space="0"/>
            </w:tcBorders>
            <w:vAlign w:val="top"/>
          </w:tcPr>
          <w:p>
            <w:pPr>
              <w:widowControl/>
              <w:spacing w:line="360" w:lineRule="auto"/>
              <w:jc w:val="center"/>
              <w:rPr>
                <w:b/>
                <w:bCs/>
                <w:sz w:val="24"/>
              </w:rPr>
            </w:pPr>
            <w:r>
              <w:rPr>
                <w:b/>
                <w:bCs/>
                <w:sz w:val="24"/>
              </w:rPr>
              <w:t>技术部分（满分</w:t>
            </w:r>
            <w:r>
              <w:rPr>
                <w:rFonts w:hint="eastAsia"/>
                <w:b/>
                <w:bCs/>
                <w:sz w:val="24"/>
              </w:rPr>
              <w:t>50</w:t>
            </w:r>
            <w:r>
              <w:rPr>
                <w:b/>
                <w:bCs/>
                <w:sz w:val="24"/>
              </w:rPr>
              <w:t>分）</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left"/>
              <w:rPr>
                <w:rFonts w:hint="eastAsia" w:eastAsia="仿宋_GB2312"/>
                <w:b/>
                <w:bCs/>
                <w:sz w:val="24"/>
                <w:lang w:val="en-US" w:eastAsia="zh-CN"/>
              </w:rPr>
            </w:pPr>
            <w:r>
              <w:rPr>
                <w:rFonts w:hint="eastAsia"/>
                <w:b/>
                <w:bCs/>
                <w:sz w:val="24"/>
                <w:lang w:val="en-US" w:eastAsia="zh-CN"/>
              </w:rPr>
              <w:t>1</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b/>
                <w:bCs/>
                <w:sz w:val="24"/>
              </w:rPr>
            </w:pPr>
            <w:r>
              <w:rPr>
                <w:b/>
                <w:bCs/>
                <w:sz w:val="24"/>
                <w:highlight w:val="none"/>
              </w:rPr>
              <w:t>方案技术指标偏离情况</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sz w:val="24"/>
                <w:highlight w:val="none"/>
              </w:rPr>
            </w:pPr>
            <w:r>
              <w:rPr>
                <w:sz w:val="24"/>
                <w:highlight w:val="none"/>
              </w:rPr>
              <w:t>根据投标人拟投技术参数响应情况进行评审，满分</w:t>
            </w:r>
            <w:r>
              <w:rPr>
                <w:rFonts w:hint="eastAsia"/>
                <w:sz w:val="24"/>
                <w:highlight w:val="none"/>
                <w:lang w:val="en-US" w:eastAsia="zh-CN"/>
              </w:rPr>
              <w:t>15</w:t>
            </w:r>
            <w:r>
              <w:rPr>
                <w:sz w:val="24"/>
                <w:highlight w:val="none"/>
              </w:rPr>
              <w:t>分。</w:t>
            </w:r>
            <w:r>
              <w:rPr>
                <w:sz w:val="24"/>
                <w:highlight w:val="none"/>
              </w:rPr>
              <w:br w:type="textWrapping"/>
            </w:r>
            <w:r>
              <w:rPr>
                <w:sz w:val="24"/>
                <w:highlight w:val="none"/>
              </w:rPr>
              <w:t>1）完全响应招标文件要求，得1</w:t>
            </w:r>
            <w:r>
              <w:rPr>
                <w:rFonts w:hint="eastAsia"/>
                <w:sz w:val="24"/>
                <w:highlight w:val="none"/>
                <w:lang w:val="en-US" w:eastAsia="zh-CN"/>
              </w:rPr>
              <w:t>5</w:t>
            </w:r>
            <w:r>
              <w:rPr>
                <w:sz w:val="24"/>
                <w:highlight w:val="none"/>
              </w:rPr>
              <w:t>分。</w:t>
            </w:r>
            <w:r>
              <w:rPr>
                <w:sz w:val="24"/>
                <w:highlight w:val="none"/>
              </w:rPr>
              <w:br w:type="textWrapping"/>
            </w:r>
            <w:r>
              <w:rPr>
                <w:sz w:val="24"/>
                <w:highlight w:val="none"/>
              </w:rPr>
              <w:t>2）</w:t>
            </w:r>
            <w:r>
              <w:rPr>
                <w:rFonts w:hint="eastAsia"/>
                <w:sz w:val="24"/>
                <w:highlight w:val="none"/>
              </w:rPr>
              <w:t>标★</w:t>
            </w:r>
            <w:r>
              <w:rPr>
                <w:sz w:val="24"/>
                <w:highlight w:val="none"/>
              </w:rPr>
              <w:t>技术指标每出现一项负偏离，扣</w:t>
            </w:r>
            <w:r>
              <w:rPr>
                <w:rFonts w:hint="eastAsia"/>
                <w:sz w:val="24"/>
                <w:highlight w:val="none"/>
                <w:lang w:val="en-US" w:eastAsia="zh-CN"/>
              </w:rPr>
              <w:t>15</w:t>
            </w:r>
            <w:r>
              <w:rPr>
                <w:sz w:val="24"/>
                <w:highlight w:val="none"/>
              </w:rPr>
              <w:t>分。</w:t>
            </w:r>
            <w:r>
              <w:rPr>
                <w:sz w:val="24"/>
                <w:highlight w:val="none"/>
              </w:rPr>
              <w:br w:type="textWrapping"/>
            </w:r>
            <w:r>
              <w:rPr>
                <w:sz w:val="24"/>
                <w:highlight w:val="none"/>
              </w:rPr>
              <w:t>3）</w:t>
            </w:r>
            <w:r>
              <w:rPr>
                <w:rFonts w:hint="eastAsia"/>
                <w:sz w:val="24"/>
                <w:highlight w:val="none"/>
              </w:rPr>
              <w:t>标</w:t>
            </w:r>
            <w:r>
              <w:rPr>
                <w:rFonts w:hint="eastAsia"/>
                <w:b/>
                <w:color w:val="000000"/>
                <w:sz w:val="24"/>
              </w:rPr>
              <w:t>▲</w:t>
            </w:r>
            <w:r>
              <w:rPr>
                <w:sz w:val="24"/>
                <w:highlight w:val="none"/>
              </w:rPr>
              <w:t>技术指标每出现一项负偏离，扣</w:t>
            </w:r>
            <w:r>
              <w:rPr>
                <w:rFonts w:hint="eastAsia"/>
                <w:sz w:val="24"/>
                <w:highlight w:val="none"/>
                <w:lang w:val="en-US" w:eastAsia="zh-CN"/>
              </w:rPr>
              <w:t>5</w:t>
            </w:r>
            <w:r>
              <w:rPr>
                <w:sz w:val="24"/>
                <w:highlight w:val="none"/>
              </w:rPr>
              <w:t>分。</w:t>
            </w:r>
          </w:p>
          <w:p>
            <w:pPr>
              <w:widowControl/>
              <w:spacing w:line="360" w:lineRule="auto"/>
              <w:jc w:val="left"/>
              <w:rPr>
                <w:rFonts w:hint="eastAsia"/>
                <w:sz w:val="24"/>
              </w:rPr>
            </w:pPr>
            <w:r>
              <w:rPr>
                <w:rFonts w:hint="eastAsia"/>
                <w:sz w:val="24"/>
                <w:highlight w:val="none"/>
                <w:lang w:val="en-US" w:eastAsia="zh-CN"/>
              </w:rPr>
              <w:t>4）</w:t>
            </w:r>
            <w:r>
              <w:rPr>
                <w:sz w:val="24"/>
                <w:highlight w:val="none"/>
              </w:rPr>
              <w:t>一般技术指标每出现一项负偏离，扣1分，扣完为止。</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rFonts w:hint="eastAsia" w:eastAsia="仿宋_GB2312"/>
                <w:b/>
                <w:bCs/>
                <w:sz w:val="24"/>
                <w:lang w:val="en-US" w:eastAsia="zh-CN"/>
              </w:rPr>
            </w:pPr>
            <w:r>
              <w:rPr>
                <w:sz w:val="24"/>
                <w:highlight w:val="none"/>
              </w:rPr>
              <w:t>1</w:t>
            </w:r>
            <w:r>
              <w:rPr>
                <w:rFonts w:hint="eastAsia"/>
                <w:sz w:val="24"/>
                <w:highlight w:val="none"/>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2" w:space="0"/>
              <w:right w:val="single" w:color="auto" w:sz="2" w:space="0"/>
            </w:tcBorders>
            <w:vAlign w:val="center"/>
          </w:tcPr>
          <w:p>
            <w:pPr>
              <w:widowControl/>
              <w:spacing w:line="360" w:lineRule="auto"/>
              <w:ind w:firstLine="241" w:firstLineChars="100"/>
              <w:jc w:val="left"/>
              <w:rPr>
                <w:rFonts w:hint="default" w:eastAsia="仿宋_GB2312"/>
                <w:b/>
                <w:bCs/>
                <w:sz w:val="24"/>
                <w:lang w:val="en-US" w:eastAsia="zh-CN"/>
              </w:rPr>
            </w:pPr>
            <w:r>
              <w:rPr>
                <w:rFonts w:hint="eastAsia"/>
                <w:b/>
                <w:bCs/>
                <w:sz w:val="24"/>
                <w:lang w:val="en-US" w:eastAsia="zh-CN"/>
              </w:rPr>
              <w:t>2</w:t>
            </w:r>
          </w:p>
        </w:tc>
        <w:tc>
          <w:tcPr>
            <w:tcW w:w="1418" w:type="dxa"/>
            <w:tcBorders>
              <w:top w:val="single" w:color="auto" w:sz="2" w:space="0"/>
              <w:left w:val="single" w:color="auto" w:sz="2" w:space="0"/>
              <w:bottom w:val="single" w:color="auto" w:sz="2" w:space="0"/>
              <w:right w:val="single" w:color="auto" w:sz="2" w:space="0"/>
            </w:tcBorders>
            <w:vAlign w:val="center"/>
          </w:tcPr>
          <w:p>
            <w:pPr>
              <w:widowControl/>
              <w:spacing w:line="360" w:lineRule="auto"/>
              <w:jc w:val="center"/>
              <w:rPr>
                <w:rFonts w:hint="eastAsia"/>
                <w:b/>
                <w:bCs/>
                <w:sz w:val="24"/>
              </w:rPr>
            </w:pPr>
            <w:r>
              <w:rPr>
                <w:rFonts w:hint="eastAsia"/>
                <w:b/>
                <w:bCs/>
                <w:sz w:val="24"/>
              </w:rPr>
              <w:t>项目服务团队</w:t>
            </w:r>
          </w:p>
        </w:tc>
        <w:tc>
          <w:tcPr>
            <w:tcW w:w="6095" w:type="dxa"/>
            <w:tcBorders>
              <w:top w:val="single" w:color="auto" w:sz="2" w:space="0"/>
              <w:left w:val="single" w:color="auto" w:sz="2" w:space="0"/>
              <w:bottom w:val="single" w:color="auto" w:sz="2" w:space="0"/>
              <w:right w:val="single" w:color="auto" w:sz="2" w:space="0"/>
            </w:tcBorders>
            <w:vAlign w:val="top"/>
          </w:tcPr>
          <w:p>
            <w:pPr>
              <w:widowControl/>
              <w:spacing w:line="360" w:lineRule="auto"/>
              <w:jc w:val="left"/>
              <w:rPr>
                <w:sz w:val="24"/>
              </w:rPr>
            </w:pPr>
            <w:r>
              <w:rPr>
                <w:rFonts w:hint="eastAsia"/>
                <w:sz w:val="24"/>
              </w:rPr>
              <w:t>项目服务团队技术服务人员情况，从人员的资质、资历、从事项目经验等进行横向对比（15分）。对比最优：15-10分；对比良：10-5分；对比一般：5-0分；无提供不得分。</w:t>
            </w:r>
          </w:p>
        </w:tc>
        <w:tc>
          <w:tcPr>
            <w:tcW w:w="913" w:type="dxa"/>
            <w:tcBorders>
              <w:top w:val="single" w:color="auto" w:sz="2" w:space="0"/>
              <w:left w:val="single" w:color="auto" w:sz="2" w:space="0"/>
              <w:bottom w:val="single" w:color="auto" w:sz="2" w:space="0"/>
              <w:right w:val="single" w:color="auto" w:sz="12" w:space="0"/>
            </w:tcBorders>
            <w:vAlign w:val="center"/>
          </w:tcPr>
          <w:p>
            <w:pPr>
              <w:widowControl/>
              <w:spacing w:line="360" w:lineRule="auto"/>
              <w:jc w:val="center"/>
              <w:rPr>
                <w:b/>
                <w:bCs/>
                <w:sz w:val="24"/>
              </w:rPr>
            </w:pPr>
            <w:r>
              <w:rPr>
                <w:rFonts w:hint="eastAsia"/>
                <w:b/>
                <w:bCs/>
                <w:sz w:val="24"/>
              </w:rPr>
              <w:t>1</w:t>
            </w:r>
            <w:r>
              <w:rPr>
                <w:b/>
                <w:bCs/>
                <w:sz w:val="24"/>
              </w:rPr>
              <w:t>5</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Ex>
        <w:tc>
          <w:tcPr>
            <w:tcW w:w="817" w:type="dxa"/>
            <w:tcBorders>
              <w:top w:val="single" w:color="auto" w:sz="2" w:space="0"/>
              <w:left w:val="single" w:color="auto" w:sz="12" w:space="0"/>
              <w:bottom w:val="single" w:color="auto" w:sz="12" w:space="0"/>
              <w:right w:val="single" w:color="auto" w:sz="2" w:space="0"/>
            </w:tcBorders>
            <w:vAlign w:val="center"/>
          </w:tcPr>
          <w:p>
            <w:pPr>
              <w:widowControl/>
              <w:spacing w:line="360" w:lineRule="auto"/>
              <w:jc w:val="center"/>
              <w:rPr>
                <w:rFonts w:hint="default" w:eastAsia="仿宋_GB2312"/>
                <w:b/>
                <w:bCs/>
                <w:sz w:val="24"/>
                <w:lang w:val="en-US" w:eastAsia="zh-CN"/>
              </w:rPr>
            </w:pPr>
            <w:r>
              <w:rPr>
                <w:rFonts w:hint="eastAsia"/>
                <w:b/>
                <w:bCs/>
                <w:sz w:val="24"/>
                <w:lang w:val="en-US" w:eastAsia="zh-CN"/>
              </w:rPr>
              <w:t>3</w:t>
            </w:r>
          </w:p>
        </w:tc>
        <w:tc>
          <w:tcPr>
            <w:tcW w:w="1418" w:type="dxa"/>
            <w:tcBorders>
              <w:top w:val="single" w:color="auto" w:sz="2" w:space="0"/>
              <w:left w:val="single" w:color="auto" w:sz="2" w:space="0"/>
              <w:bottom w:val="single" w:color="auto" w:sz="12" w:space="0"/>
              <w:right w:val="single" w:color="auto" w:sz="2" w:space="0"/>
            </w:tcBorders>
            <w:vAlign w:val="center"/>
          </w:tcPr>
          <w:p>
            <w:pPr>
              <w:widowControl/>
              <w:spacing w:line="360" w:lineRule="auto"/>
              <w:jc w:val="center"/>
              <w:rPr>
                <w:b/>
                <w:bCs/>
                <w:sz w:val="24"/>
              </w:rPr>
            </w:pPr>
            <w:r>
              <w:rPr>
                <w:rFonts w:hint="eastAsia"/>
                <w:b/>
                <w:bCs/>
                <w:sz w:val="24"/>
              </w:rPr>
              <w:t>项目</w:t>
            </w:r>
            <w:r>
              <w:rPr>
                <w:rFonts w:hint="eastAsia"/>
                <w:b/>
                <w:bCs/>
                <w:sz w:val="24"/>
                <w:lang w:eastAsia="zh-CN"/>
              </w:rPr>
              <w:t>实施技术路线和</w:t>
            </w:r>
            <w:r>
              <w:rPr>
                <w:rFonts w:hint="eastAsia"/>
                <w:b/>
                <w:bCs/>
                <w:sz w:val="24"/>
              </w:rPr>
              <w:t>方案</w:t>
            </w:r>
          </w:p>
        </w:tc>
        <w:tc>
          <w:tcPr>
            <w:tcW w:w="6095" w:type="dxa"/>
            <w:tcBorders>
              <w:top w:val="single" w:color="auto" w:sz="2" w:space="0"/>
              <w:left w:val="single" w:color="auto" w:sz="2" w:space="0"/>
              <w:bottom w:val="single" w:color="auto" w:sz="12" w:space="0"/>
              <w:right w:val="single" w:color="auto" w:sz="2" w:space="0"/>
            </w:tcBorders>
            <w:vAlign w:val="top"/>
          </w:tcPr>
          <w:p>
            <w:pPr>
              <w:widowControl/>
              <w:spacing w:line="360" w:lineRule="auto"/>
              <w:jc w:val="left"/>
              <w:rPr>
                <w:sz w:val="24"/>
              </w:rPr>
            </w:pPr>
            <w:r>
              <w:rPr>
                <w:sz w:val="24"/>
              </w:rPr>
              <w:t>根据投标人对本项目</w:t>
            </w:r>
            <w:r>
              <w:rPr>
                <w:rFonts w:hint="eastAsia"/>
                <w:sz w:val="24"/>
              </w:rPr>
              <w:t>实施</w:t>
            </w:r>
            <w:r>
              <w:rPr>
                <w:rFonts w:hint="eastAsia"/>
                <w:sz w:val="24"/>
                <w:lang w:eastAsia="zh-CN"/>
              </w:rPr>
              <w:t>技术路线和</w:t>
            </w:r>
            <w:r>
              <w:rPr>
                <w:sz w:val="24"/>
              </w:rPr>
              <w:t>方案的合理性、科学性、完整性、进度安排、质量保证措施等是否满足用户要求进行横向比较评价</w:t>
            </w:r>
            <w:r>
              <w:rPr>
                <w:rFonts w:hint="eastAsia"/>
                <w:sz w:val="24"/>
                <w:lang w:eastAsia="zh-CN"/>
              </w:rPr>
              <w:t>，满分</w:t>
            </w:r>
            <w:r>
              <w:rPr>
                <w:rFonts w:hint="eastAsia"/>
                <w:sz w:val="24"/>
                <w:lang w:val="en-US" w:eastAsia="zh-CN"/>
              </w:rPr>
              <w:t>20分</w:t>
            </w:r>
            <w:r>
              <w:rPr>
                <w:sz w:val="24"/>
              </w:rPr>
              <w:t>。</w:t>
            </w:r>
          </w:p>
          <w:p>
            <w:pPr>
              <w:widowControl/>
              <w:spacing w:line="360" w:lineRule="auto"/>
              <w:jc w:val="left"/>
              <w:rPr>
                <w:sz w:val="24"/>
              </w:rPr>
            </w:pPr>
            <w:r>
              <w:rPr>
                <w:sz w:val="24"/>
              </w:rPr>
              <w:t>（1）</w:t>
            </w:r>
            <w:r>
              <w:rPr>
                <w:rFonts w:hint="eastAsia"/>
                <w:sz w:val="24"/>
                <w:lang w:eastAsia="zh-CN"/>
              </w:rPr>
              <w:t>技术路线和</w:t>
            </w:r>
            <w:r>
              <w:rPr>
                <w:sz w:val="24"/>
              </w:rPr>
              <w:t>方案</w:t>
            </w:r>
            <w:r>
              <w:rPr>
                <w:rFonts w:hint="eastAsia"/>
                <w:sz w:val="24"/>
              </w:rPr>
              <w:t>科学合理、详细可行，质量保证措施及进度安排合理得</w:t>
            </w:r>
            <w:r>
              <w:rPr>
                <w:rFonts w:hint="eastAsia"/>
                <w:sz w:val="24"/>
                <w:lang w:val="en-US" w:eastAsia="zh-CN"/>
              </w:rPr>
              <w:t>20</w:t>
            </w:r>
            <w:r>
              <w:rPr>
                <w:rFonts w:hint="eastAsia"/>
                <w:sz w:val="24"/>
              </w:rPr>
              <w:t>分；</w:t>
            </w:r>
          </w:p>
          <w:p>
            <w:pPr>
              <w:widowControl/>
              <w:spacing w:line="360" w:lineRule="auto"/>
              <w:jc w:val="left"/>
              <w:rPr>
                <w:sz w:val="24"/>
              </w:rPr>
            </w:pPr>
            <w:r>
              <w:rPr>
                <w:sz w:val="24"/>
              </w:rPr>
              <w:t>（2）</w:t>
            </w:r>
            <w:r>
              <w:rPr>
                <w:rFonts w:hint="eastAsia"/>
                <w:sz w:val="24"/>
                <w:lang w:eastAsia="zh-CN"/>
              </w:rPr>
              <w:t>技术路线和</w:t>
            </w:r>
            <w:r>
              <w:rPr>
                <w:sz w:val="24"/>
              </w:rPr>
              <w:t>方案科学合理、相对详细可行，质量保证措施及进度安排可行得</w:t>
            </w:r>
            <w:r>
              <w:rPr>
                <w:rFonts w:hint="eastAsia"/>
                <w:sz w:val="24"/>
                <w:lang w:val="en-US" w:eastAsia="zh-CN"/>
              </w:rPr>
              <w:t>10</w:t>
            </w:r>
            <w:r>
              <w:rPr>
                <w:sz w:val="24"/>
              </w:rPr>
              <w:t>分；</w:t>
            </w:r>
          </w:p>
          <w:p>
            <w:pPr>
              <w:widowControl/>
              <w:spacing w:line="360" w:lineRule="auto"/>
              <w:jc w:val="left"/>
              <w:rPr>
                <w:sz w:val="24"/>
              </w:rPr>
            </w:pPr>
            <w:r>
              <w:rPr>
                <w:sz w:val="24"/>
              </w:rPr>
              <w:t>（3）</w:t>
            </w:r>
            <w:r>
              <w:rPr>
                <w:rFonts w:hint="eastAsia"/>
                <w:sz w:val="24"/>
                <w:lang w:eastAsia="zh-CN"/>
              </w:rPr>
              <w:t>技术路线和</w:t>
            </w:r>
            <w:r>
              <w:rPr>
                <w:sz w:val="24"/>
              </w:rPr>
              <w:t>方案不合理、质量保证措施及进度安排不够具体得</w:t>
            </w:r>
            <w:r>
              <w:rPr>
                <w:rFonts w:eastAsia="宋体"/>
                <w:sz w:val="24"/>
              </w:rPr>
              <w:t>0</w:t>
            </w:r>
            <w:r>
              <w:rPr>
                <w:sz w:val="24"/>
              </w:rPr>
              <w:t>分。</w:t>
            </w:r>
          </w:p>
        </w:tc>
        <w:tc>
          <w:tcPr>
            <w:tcW w:w="913" w:type="dxa"/>
            <w:tcBorders>
              <w:top w:val="single" w:color="auto" w:sz="2" w:space="0"/>
              <w:left w:val="single" w:color="auto" w:sz="2" w:space="0"/>
              <w:bottom w:val="single" w:color="auto" w:sz="12" w:space="0"/>
              <w:right w:val="single" w:color="auto" w:sz="12" w:space="0"/>
            </w:tcBorders>
            <w:vAlign w:val="center"/>
          </w:tcPr>
          <w:p>
            <w:pPr>
              <w:widowControl/>
              <w:spacing w:line="360" w:lineRule="auto"/>
              <w:jc w:val="center"/>
              <w:rPr>
                <w:rFonts w:hint="default" w:eastAsia="仿宋_GB2312"/>
                <w:b/>
                <w:bCs/>
                <w:sz w:val="24"/>
                <w:lang w:val="en-US" w:eastAsia="zh-CN"/>
              </w:rPr>
            </w:pPr>
            <w:r>
              <w:rPr>
                <w:rFonts w:hint="eastAsia"/>
                <w:b/>
                <w:bCs/>
                <w:sz w:val="24"/>
                <w:lang w:val="en-US" w:eastAsia="zh-CN"/>
              </w:rPr>
              <w:t>20</w:t>
            </w:r>
          </w:p>
        </w:tc>
      </w:tr>
    </w:tbl>
    <w:p>
      <w:pPr>
        <w:spacing w:line="360" w:lineRule="auto"/>
        <w:ind w:left="103"/>
        <w:rPr>
          <w:sz w:val="24"/>
        </w:rPr>
      </w:pPr>
      <w:r>
        <w:rPr>
          <w:sz w:val="24"/>
        </w:rPr>
        <w:t>备注：各评委按规定的范围内进行量化打分，并统计总分。</w:t>
      </w:r>
    </w:p>
    <w:p>
      <w:pPr>
        <w:spacing w:line="360" w:lineRule="auto"/>
        <w:ind w:left="103"/>
        <w:rPr>
          <w:b/>
          <w:sz w:val="24"/>
        </w:rPr>
      </w:pPr>
    </w:p>
    <w:p>
      <w:pPr>
        <w:spacing w:line="360" w:lineRule="auto"/>
        <w:ind w:left="103"/>
        <w:rPr>
          <w:b/>
          <w:sz w:val="24"/>
        </w:rPr>
      </w:pPr>
      <w:r>
        <w:rPr>
          <w:b/>
          <w:sz w:val="24"/>
        </w:rPr>
        <w:t>3、价格评审</w:t>
      </w:r>
    </w:p>
    <w:p>
      <w:pPr>
        <w:tabs>
          <w:tab w:val="left" w:pos="709"/>
        </w:tabs>
        <w:spacing w:line="360" w:lineRule="auto"/>
        <w:ind w:left="-3" w:firstLine="480" w:firstLineChars="200"/>
        <w:rPr>
          <w:sz w:val="24"/>
        </w:rPr>
      </w:pPr>
      <w:r>
        <w:rPr>
          <w:sz w:val="24"/>
        </w:rPr>
        <w:t>（1）所有通过资格性符合性审查的有效</w:t>
      </w:r>
      <w:r>
        <w:rPr>
          <w:rFonts w:hint="eastAsia"/>
          <w:sz w:val="24"/>
        </w:rPr>
        <w:t>响应</w:t>
      </w:r>
      <w:r>
        <w:rPr>
          <w:sz w:val="24"/>
        </w:rPr>
        <w:t>供应商</w:t>
      </w:r>
      <w:r>
        <w:rPr>
          <w:rFonts w:hint="eastAsia"/>
          <w:sz w:val="24"/>
        </w:rPr>
        <w:t>所提交的投标报价</w:t>
      </w:r>
      <w:r>
        <w:rPr>
          <w:sz w:val="24"/>
        </w:rPr>
        <w:t>应向所有实质性响应供应商</w:t>
      </w:r>
      <w:r>
        <w:rPr>
          <w:rFonts w:hint="eastAsia"/>
          <w:sz w:val="24"/>
        </w:rPr>
        <w:t>公开</w:t>
      </w:r>
      <w:r>
        <w:rPr>
          <w:sz w:val="24"/>
        </w:rPr>
        <w:t>唱出。</w:t>
      </w:r>
    </w:p>
    <w:p>
      <w:pPr>
        <w:tabs>
          <w:tab w:val="left" w:pos="709"/>
        </w:tabs>
        <w:spacing w:line="360" w:lineRule="auto"/>
        <w:ind w:left="-3" w:firstLine="480" w:firstLineChars="200"/>
        <w:rPr>
          <w:sz w:val="24"/>
        </w:rPr>
      </w:pPr>
      <w:r>
        <w:rPr>
          <w:sz w:val="24"/>
        </w:rPr>
        <w:t>（2）计算价格评分：各有效</w:t>
      </w:r>
      <w:r>
        <w:rPr>
          <w:rFonts w:hint="eastAsia"/>
          <w:sz w:val="24"/>
        </w:rPr>
        <w:t>响应</w:t>
      </w:r>
      <w:r>
        <w:rPr>
          <w:sz w:val="24"/>
        </w:rPr>
        <w:t>供应商的</w:t>
      </w:r>
      <w:r>
        <w:rPr>
          <w:rFonts w:hint="eastAsia"/>
          <w:sz w:val="24"/>
        </w:rPr>
        <w:t>投标报</w:t>
      </w:r>
      <w:r>
        <w:rPr>
          <w:sz w:val="24"/>
        </w:rPr>
        <w:t>价中，取最低者作为基准价，各有效响应供应商的价格评分统一按照下列公式计算：</w:t>
      </w:r>
    </w:p>
    <w:p>
      <w:pPr>
        <w:tabs>
          <w:tab w:val="left" w:pos="709"/>
          <w:tab w:val="left" w:pos="2127"/>
        </w:tabs>
        <w:spacing w:line="360" w:lineRule="auto"/>
        <w:jc w:val="center"/>
        <w:rPr>
          <w:b/>
          <w:sz w:val="24"/>
        </w:rPr>
      </w:pPr>
      <w:r>
        <w:rPr>
          <w:b/>
          <w:sz w:val="24"/>
        </w:rPr>
        <w:t>价格评分＝（基准价÷评审价）×</w:t>
      </w:r>
      <w:r>
        <w:rPr>
          <w:rFonts w:hint="eastAsia"/>
          <w:b/>
          <w:sz w:val="24"/>
        </w:rPr>
        <w:t>10%</w:t>
      </w:r>
      <w:r>
        <w:rPr>
          <w:b/>
          <w:sz w:val="24"/>
        </w:rPr>
        <w:t>×100</w:t>
      </w:r>
    </w:p>
    <w:p>
      <w:pPr>
        <w:spacing w:line="360" w:lineRule="auto"/>
        <w:rPr>
          <w:b/>
          <w:sz w:val="24"/>
        </w:rPr>
      </w:pPr>
      <w:r>
        <w:rPr>
          <w:rFonts w:hint="eastAsia"/>
          <w:b/>
          <w:bCs/>
          <w:sz w:val="24"/>
        </w:rPr>
        <w:t>4</w:t>
      </w:r>
      <w:r>
        <w:rPr>
          <w:b/>
          <w:bCs/>
          <w:sz w:val="24"/>
        </w:rPr>
        <w:t>、综合评分的计算：</w:t>
      </w:r>
      <w:r>
        <w:rPr>
          <w:b/>
          <w:sz w:val="24"/>
        </w:rPr>
        <w:t xml:space="preserve"> </w:t>
      </w:r>
    </w:p>
    <w:p>
      <w:pPr>
        <w:spacing w:line="360" w:lineRule="auto"/>
        <w:ind w:firstLine="482" w:firstLineChars="200"/>
        <w:rPr>
          <w:b/>
          <w:sz w:val="24"/>
        </w:rPr>
      </w:pPr>
      <w:r>
        <w:rPr>
          <w:b/>
          <w:sz w:val="24"/>
        </w:rPr>
        <w:t xml:space="preserve">            综合评分=商务评分＋价格评分+技术评分；</w:t>
      </w:r>
    </w:p>
    <w:p>
      <w:pPr>
        <w:spacing w:line="360" w:lineRule="auto"/>
        <w:rPr>
          <w:sz w:val="24"/>
        </w:rPr>
      </w:pPr>
      <w:r>
        <w:rPr>
          <w:rFonts w:hint="eastAsia"/>
          <w:sz w:val="24"/>
        </w:rPr>
        <w:t>5</w:t>
      </w:r>
      <w:r>
        <w:rPr>
          <w:sz w:val="24"/>
        </w:rPr>
        <w:t>、各评委的评分算术平均值即为该投标供应商的商务、技术评分。然后，根据以上低价优先法原则评出价格评分。将商务、技术评分和价格评分相加得出综合评分（综合评分分值按四舍五入原则精确到小数点后两位）。</w:t>
      </w:r>
    </w:p>
    <w:p>
      <w:pPr>
        <w:spacing w:line="360" w:lineRule="auto"/>
        <w:rPr>
          <w:sz w:val="24"/>
        </w:rPr>
      </w:pPr>
      <w:r>
        <w:rPr>
          <w:sz w:val="24"/>
        </w:rPr>
        <w:br w:type="page"/>
      </w:r>
    </w:p>
    <w:p>
      <w:pPr>
        <w:keepNext/>
        <w:keepLines/>
        <w:widowControl w:val="0"/>
        <w:numPr>
          <w:ilvl w:val="0"/>
          <w:numId w:val="0"/>
        </w:numPr>
        <w:spacing w:before="120" w:after="200" w:line="360" w:lineRule="auto"/>
        <w:jc w:val="center"/>
        <w:outlineLvl w:val="0"/>
        <w:rPr>
          <w:rFonts w:ascii="Times New Roman" w:hAnsi="Times New Roman" w:eastAsia="黑体" w:cs="Times New Roman"/>
          <w:bCs/>
          <w:kern w:val="44"/>
          <w:sz w:val="36"/>
          <w:szCs w:val="36"/>
          <w:lang w:val="en-US" w:eastAsia="zh-CN" w:bidi="ar-SA"/>
        </w:rPr>
      </w:pPr>
      <w:bookmarkStart w:id="100" w:name="_Toc40247452"/>
      <w:r>
        <w:rPr>
          <w:rFonts w:ascii="Times New Roman" w:hAnsi="Times New Roman" w:eastAsia="黑体" w:cs="Times New Roman"/>
          <w:bCs/>
          <w:kern w:val="44"/>
          <w:sz w:val="36"/>
          <w:szCs w:val="36"/>
          <w:lang w:val="en-US" w:eastAsia="zh-CN" w:bidi="ar-SA"/>
        </w:rPr>
        <w:t>第六部分 投标文件格式</w:t>
      </w:r>
      <w:bookmarkEnd w:id="97"/>
      <w:bookmarkEnd w:id="98"/>
      <w:bookmarkEnd w:id="100"/>
    </w:p>
    <w:p>
      <w:pPr>
        <w:pStyle w:val="13"/>
        <w:tabs>
          <w:tab w:val="left" w:pos="1260"/>
        </w:tabs>
        <w:jc w:val="center"/>
        <w:rPr>
          <w:rFonts w:ascii="Times New Roman" w:hAnsi="Times New Roman" w:cs="Times New Roman"/>
          <w:b/>
          <w:spacing w:val="100"/>
          <w:w w:val="110"/>
          <w:sz w:val="48"/>
          <w:szCs w:val="48"/>
        </w:rPr>
      </w:pPr>
    </w:p>
    <w:p>
      <w:pPr>
        <w:pStyle w:val="13"/>
        <w:tabs>
          <w:tab w:val="left" w:pos="1260"/>
        </w:tabs>
        <w:jc w:val="center"/>
        <w:rPr>
          <w:rFonts w:ascii="Times New Roman" w:hAnsi="Times New Roman" w:cs="Times New Roman"/>
          <w:b/>
          <w:spacing w:val="100"/>
          <w:w w:val="110"/>
          <w:sz w:val="48"/>
          <w:szCs w:val="48"/>
        </w:rPr>
      </w:pPr>
    </w:p>
    <w:p>
      <w:pPr>
        <w:pStyle w:val="13"/>
        <w:tabs>
          <w:tab w:val="left" w:pos="1260"/>
        </w:tabs>
        <w:jc w:val="center"/>
        <w:rPr>
          <w:rFonts w:ascii="Times New Roman" w:hAnsi="Times New Roman" w:cs="Times New Roman"/>
          <w:b/>
          <w:spacing w:val="100"/>
          <w:w w:val="110"/>
          <w:sz w:val="48"/>
          <w:szCs w:val="48"/>
        </w:rPr>
      </w:pPr>
    </w:p>
    <w:p>
      <w:pPr>
        <w:pStyle w:val="13"/>
        <w:tabs>
          <w:tab w:val="left" w:pos="1260"/>
        </w:tabs>
        <w:spacing w:line="360" w:lineRule="auto"/>
        <w:jc w:val="center"/>
        <w:rPr>
          <w:rFonts w:ascii="Times New Roman" w:hAnsi="Times New Roman" w:eastAsia="方正小标宋简体" w:cs="Times New Roman"/>
          <w:sz w:val="44"/>
          <w:szCs w:val="52"/>
        </w:rPr>
      </w:pPr>
      <w:r>
        <w:rPr>
          <w:rFonts w:ascii="Times New Roman" w:hAnsi="Times New Roman" w:eastAsia="方正小标宋简体" w:cs="Times New Roman"/>
          <w:sz w:val="44"/>
          <w:szCs w:val="52"/>
        </w:rPr>
        <w:t>广东省安全生产科学技术研究院采购</w:t>
      </w:r>
    </w:p>
    <w:p>
      <w:pPr>
        <w:pStyle w:val="13"/>
        <w:tabs>
          <w:tab w:val="left" w:pos="1260"/>
        </w:tabs>
        <w:spacing w:line="440" w:lineRule="exact"/>
        <w:jc w:val="center"/>
        <w:rPr>
          <w:rFonts w:ascii="Times New Roman" w:hAnsi="Times New Roman" w:eastAsia="方正小标宋简体" w:cs="Times New Roman"/>
          <w:sz w:val="52"/>
          <w:szCs w:val="52"/>
        </w:rPr>
      </w:pPr>
    </w:p>
    <w:p>
      <w:pPr>
        <w:pStyle w:val="13"/>
        <w:tabs>
          <w:tab w:val="left" w:pos="1260"/>
        </w:tabs>
        <w:spacing w:line="360" w:lineRule="auto"/>
        <w:jc w:val="center"/>
        <w:rPr>
          <w:rFonts w:ascii="Times New Roman" w:hAnsi="Times New Roman" w:cs="Times New Roman"/>
          <w:b/>
          <w:spacing w:val="100"/>
          <w:w w:val="110"/>
          <w:sz w:val="48"/>
          <w:szCs w:val="48"/>
        </w:rPr>
      </w:pPr>
      <w:r>
        <w:rPr>
          <w:rFonts w:ascii="Times New Roman" w:hAnsi="Times New Roman" w:eastAsia="方正小标宋简体" w:cs="Times New Roman"/>
          <w:sz w:val="52"/>
          <w:szCs w:val="52"/>
        </w:rPr>
        <w:t>投标文件</w:t>
      </w:r>
    </w:p>
    <w:p>
      <w:pPr>
        <w:pStyle w:val="13"/>
        <w:jc w:val="center"/>
        <w:rPr>
          <w:rFonts w:ascii="Times New Roman" w:hAnsi="Times New Roman" w:cs="Times New Roman"/>
          <w:b/>
          <w:sz w:val="28"/>
          <w:szCs w:val="28"/>
        </w:rPr>
      </w:pPr>
    </w:p>
    <w:p>
      <w:pPr>
        <w:pStyle w:val="13"/>
        <w:jc w:val="center"/>
        <w:rPr>
          <w:rFonts w:ascii="Times New Roman" w:hAnsi="Times New Roman" w:cs="Times New Roman"/>
          <w:b/>
          <w:sz w:val="28"/>
          <w:szCs w:val="28"/>
        </w:rPr>
      </w:pPr>
    </w:p>
    <w:p>
      <w:pPr>
        <w:pStyle w:val="13"/>
        <w:jc w:val="center"/>
        <w:rPr>
          <w:rFonts w:ascii="Times New Roman" w:hAnsi="Times New Roman" w:cs="Times New Roman"/>
          <w:b/>
          <w:sz w:val="28"/>
          <w:szCs w:val="28"/>
        </w:rPr>
      </w:pPr>
    </w:p>
    <w:p>
      <w:pPr>
        <w:pStyle w:val="13"/>
        <w:spacing w:line="360" w:lineRule="auto"/>
        <w:ind w:firstLine="602" w:firstLineChars="200"/>
        <w:rPr>
          <w:rFonts w:ascii="Times New Roman" w:hAnsi="Times New Roman" w:cs="Times New Roman"/>
          <w:b/>
          <w:szCs w:val="30"/>
          <w:u w:val="single"/>
        </w:rPr>
      </w:pPr>
      <w:r>
        <w:rPr>
          <w:rFonts w:ascii="Times New Roman" w:hAnsi="Times New Roman" w:cs="Times New Roman"/>
          <w:b/>
          <w:szCs w:val="30"/>
        </w:rPr>
        <w:t>采购项目编号：</w:t>
      </w:r>
      <w:r>
        <w:rPr>
          <w:rFonts w:ascii="Times New Roman" w:hAnsi="Times New Roman" w:cs="Times New Roman"/>
          <w:b/>
          <w:szCs w:val="30"/>
          <w:u w:val="single"/>
          <w:lang w:val="zh-CN"/>
        </w:rPr>
        <w:t xml:space="preserve">          </w:t>
      </w:r>
      <w:r>
        <w:rPr>
          <w:rFonts w:ascii="Times New Roman" w:hAnsi="Times New Roman" w:cs="Times New Roman"/>
          <w:b/>
          <w:szCs w:val="30"/>
          <w:u w:val="single"/>
        </w:rPr>
        <w:t xml:space="preserve">                   </w:t>
      </w:r>
      <w:r>
        <w:rPr>
          <w:rFonts w:ascii="Times New Roman" w:hAnsi="Times New Roman" w:cs="Times New Roman"/>
          <w:b/>
          <w:szCs w:val="30"/>
          <w:u w:val="single"/>
          <w:lang w:val="zh-CN"/>
        </w:rPr>
        <w:t xml:space="preserve">    </w:t>
      </w:r>
      <w:r>
        <w:rPr>
          <w:rFonts w:ascii="Times New Roman" w:hAnsi="Times New Roman" w:cs="Times New Roman"/>
          <w:b/>
          <w:szCs w:val="30"/>
          <w:u w:val="single"/>
        </w:rPr>
        <w:t xml:space="preserve"> </w:t>
      </w:r>
    </w:p>
    <w:p>
      <w:pPr>
        <w:pStyle w:val="12"/>
        <w:ind w:left="0" w:leftChars="0" w:firstLine="602" w:firstLineChars="200"/>
        <w:rPr>
          <w:b/>
          <w:szCs w:val="30"/>
          <w:u w:val="single"/>
        </w:rPr>
      </w:pPr>
    </w:p>
    <w:p>
      <w:pPr>
        <w:pStyle w:val="12"/>
        <w:ind w:left="0" w:leftChars="0" w:firstLine="602" w:firstLineChars="200"/>
        <w:rPr>
          <w:b/>
          <w:szCs w:val="30"/>
        </w:rPr>
      </w:pPr>
      <w:r>
        <w:rPr>
          <w:b/>
          <w:szCs w:val="30"/>
        </w:rPr>
        <w:t>采购项目名称：</w:t>
      </w:r>
      <w:r>
        <w:rPr>
          <w:b/>
          <w:szCs w:val="30"/>
          <w:u w:val="single"/>
        </w:rPr>
        <w:t xml:space="preserve">                                  </w:t>
      </w:r>
    </w:p>
    <w:p>
      <w:pPr>
        <w:pStyle w:val="13"/>
        <w:ind w:firstLine="602" w:firstLineChars="200"/>
        <w:rPr>
          <w:rFonts w:ascii="Times New Roman" w:hAnsi="Times New Roman" w:cs="Times New Roman"/>
          <w:b/>
          <w:szCs w:val="30"/>
        </w:rPr>
      </w:pPr>
    </w:p>
    <w:p>
      <w:pPr>
        <w:pStyle w:val="13"/>
        <w:spacing w:line="360" w:lineRule="auto"/>
        <w:ind w:firstLine="602" w:firstLineChars="200"/>
        <w:rPr>
          <w:rFonts w:ascii="Times New Roman" w:hAnsi="Times New Roman" w:cs="Times New Roman"/>
          <w:b/>
          <w:szCs w:val="30"/>
        </w:rPr>
      </w:pPr>
      <w:r>
        <w:rPr>
          <w:rFonts w:ascii="Times New Roman" w:hAnsi="Times New Roman" w:cs="Times New Roman"/>
          <w:b/>
          <w:szCs w:val="30"/>
        </w:rPr>
        <w:t xml:space="preserve">供应商名称：                </w:t>
      </w:r>
    </w:p>
    <w:p>
      <w:pPr>
        <w:autoSpaceDE w:val="0"/>
        <w:autoSpaceDN w:val="0"/>
        <w:spacing w:line="240" w:lineRule="atLeast"/>
        <w:ind w:firstLine="602" w:firstLineChars="200"/>
        <w:rPr>
          <w:b/>
          <w:szCs w:val="30"/>
        </w:rPr>
      </w:pPr>
    </w:p>
    <w:p>
      <w:pPr>
        <w:autoSpaceDE w:val="0"/>
        <w:autoSpaceDN w:val="0"/>
        <w:spacing w:line="240" w:lineRule="atLeast"/>
        <w:ind w:firstLine="602" w:firstLineChars="200"/>
        <w:rPr>
          <w:b/>
          <w:sz w:val="24"/>
        </w:rPr>
      </w:pPr>
      <w:r>
        <w:rPr>
          <w:b/>
          <w:szCs w:val="30"/>
        </w:rPr>
        <w:t>日       期：</w:t>
      </w:r>
      <w:r>
        <w:rPr>
          <w:rFonts w:hint="eastAsia"/>
          <w:b/>
          <w:szCs w:val="30"/>
        </w:rPr>
        <w:t>2020</w:t>
      </w:r>
      <w:r>
        <w:rPr>
          <w:b/>
          <w:szCs w:val="30"/>
        </w:rPr>
        <w:t xml:space="preserve"> 年   月    日</w:t>
      </w:r>
    </w:p>
    <w:p>
      <w:pPr>
        <w:autoSpaceDE w:val="0"/>
        <w:autoSpaceDN w:val="0"/>
        <w:adjustRightInd w:val="0"/>
        <w:spacing w:line="240" w:lineRule="exact"/>
        <w:jc w:val="center"/>
        <w:rPr>
          <w:b/>
          <w:bCs/>
          <w:sz w:val="32"/>
          <w:szCs w:val="32"/>
        </w:rPr>
      </w:pPr>
      <w:r>
        <w:br w:type="page"/>
      </w:r>
    </w:p>
    <w:p>
      <w:pPr>
        <w:keepNext/>
        <w:keepLines/>
        <w:widowControl w:val="0"/>
        <w:numPr>
          <w:ilvl w:val="0"/>
          <w:numId w:val="0"/>
        </w:numPr>
        <w:jc w:val="both"/>
        <w:outlineLvl w:val="1"/>
        <w:rPr>
          <w:rFonts w:ascii="Times New Roman" w:hAnsi="Times New Roman" w:eastAsia="楷体_GB2312" w:cs="Times New Roman"/>
          <w:b w:val="0"/>
          <w:bCs w:val="0"/>
          <w:kern w:val="2"/>
          <w:sz w:val="24"/>
          <w:szCs w:val="24"/>
          <w:lang w:val="en-US" w:eastAsia="zh-CN" w:bidi="ar-SA"/>
        </w:rPr>
      </w:pPr>
      <w:bookmarkStart w:id="101" w:name="_Toc261269406"/>
      <w:bookmarkStart w:id="102" w:name="_Toc170638928"/>
      <w:bookmarkStart w:id="103" w:name="_Toc198977311"/>
      <w:bookmarkStart w:id="104" w:name="_Toc198976396"/>
      <w:bookmarkStart w:id="105" w:name="_Toc172615831"/>
      <w:bookmarkStart w:id="106" w:name="_Toc273520843"/>
      <w:bookmarkStart w:id="107" w:name="_Toc269301017"/>
      <w:r>
        <w:rPr>
          <w:rFonts w:ascii="Times New Roman" w:hAnsi="Times New Roman" w:eastAsia="仿宋_GB2312" w:cs="Times New Roman"/>
          <w:b/>
          <w:bCs/>
          <w:kern w:val="2"/>
          <w:sz w:val="32"/>
          <w:szCs w:val="32"/>
          <w:lang w:val="en-US" w:eastAsia="zh-CN" w:bidi="ar-SA"/>
        </w:rPr>
        <w:t>1</w:t>
      </w:r>
      <w:bookmarkEnd w:id="101"/>
      <w:bookmarkEnd w:id="102"/>
      <w:bookmarkEnd w:id="103"/>
      <w:bookmarkEnd w:id="104"/>
      <w:bookmarkEnd w:id="105"/>
      <w:r>
        <w:rPr>
          <w:rFonts w:ascii="Times New Roman" w:hAnsi="Times New Roman" w:eastAsia="仿宋_GB2312" w:cs="Times New Roman"/>
          <w:b/>
          <w:bCs/>
          <w:kern w:val="2"/>
          <w:sz w:val="32"/>
          <w:szCs w:val="32"/>
          <w:lang w:val="en-US" w:eastAsia="zh-CN" w:bidi="ar-SA"/>
        </w:rPr>
        <w:t>、投标文件目录表</w:t>
      </w:r>
      <w:bookmarkEnd w:id="106"/>
      <w:bookmarkEnd w:id="107"/>
    </w:p>
    <w:p>
      <w:pPr>
        <w:autoSpaceDE w:val="0"/>
        <w:autoSpaceDN w:val="0"/>
        <w:adjustRightInd w:val="0"/>
        <w:rPr>
          <w:szCs w:val="21"/>
        </w:rPr>
      </w:pPr>
      <w:r>
        <w:rPr>
          <w:szCs w:val="21"/>
        </w:rPr>
        <w:t>项目名称：</w:t>
      </w:r>
    </w:p>
    <w:p>
      <w:pPr>
        <w:autoSpaceDE w:val="0"/>
        <w:autoSpaceDN w:val="0"/>
        <w:adjustRightInd w:val="0"/>
        <w:rPr>
          <w:szCs w:val="21"/>
        </w:rPr>
      </w:pPr>
      <w:r>
        <w:rPr>
          <w:szCs w:val="21"/>
        </w:rPr>
        <w:t>项目编号：</w:t>
      </w:r>
    </w:p>
    <w:tbl>
      <w:tblPr>
        <w:tblStyle w:val="23"/>
        <w:tblW w:w="9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707"/>
        <w:gridCol w:w="6435"/>
        <w:gridCol w:w="700"/>
        <w:gridCol w:w="619"/>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232"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序号</w:t>
            </w:r>
          </w:p>
        </w:tc>
        <w:tc>
          <w:tcPr>
            <w:tcW w:w="6435" w:type="dxa"/>
            <w:vMerge w:val="restart"/>
            <w:tcBorders>
              <w:top w:val="single" w:color="auto" w:sz="4" w:space="0"/>
              <w:left w:val="nil"/>
              <w:bottom w:val="single" w:color="auto" w:sz="4" w:space="0"/>
              <w:right w:val="single" w:color="auto" w:sz="4" w:space="0"/>
            </w:tcBorders>
            <w:vAlign w:val="center"/>
          </w:tcPr>
          <w:p>
            <w:pPr>
              <w:jc w:val="center"/>
              <w:rPr>
                <w:sz w:val="24"/>
              </w:rPr>
            </w:pPr>
            <w:r>
              <w:rPr>
                <w:sz w:val="24"/>
              </w:rPr>
              <w:t>文件名称</w:t>
            </w:r>
          </w:p>
        </w:tc>
        <w:tc>
          <w:tcPr>
            <w:tcW w:w="1319" w:type="dxa"/>
            <w:gridSpan w:val="2"/>
            <w:tcBorders>
              <w:top w:val="single" w:color="auto" w:sz="4" w:space="0"/>
              <w:left w:val="nil"/>
              <w:bottom w:val="single" w:color="auto" w:sz="4" w:space="0"/>
              <w:right w:val="single" w:color="auto" w:sz="4" w:space="0"/>
            </w:tcBorders>
            <w:vAlign w:val="center"/>
          </w:tcPr>
          <w:p>
            <w:pPr>
              <w:jc w:val="center"/>
              <w:rPr>
                <w:sz w:val="24"/>
              </w:rPr>
            </w:pPr>
            <w:r>
              <w:rPr>
                <w:sz w:val="24"/>
              </w:rPr>
              <w:t>提交情况</w:t>
            </w:r>
          </w:p>
        </w:tc>
        <w:tc>
          <w:tcPr>
            <w:tcW w:w="734" w:type="dxa"/>
            <w:vMerge w:val="restart"/>
            <w:tcBorders>
              <w:top w:val="single" w:color="auto" w:sz="4" w:space="0"/>
              <w:left w:val="nil"/>
              <w:bottom w:val="single" w:color="auto" w:sz="4" w:space="0"/>
              <w:right w:val="single" w:color="auto" w:sz="4" w:space="0"/>
            </w:tcBorders>
            <w:vAlign w:val="center"/>
          </w:tcPr>
          <w:p>
            <w:pPr>
              <w:jc w:val="center"/>
              <w:rPr>
                <w:sz w:val="24"/>
              </w:rPr>
            </w:pPr>
            <w:r>
              <w:rPr>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4" w:hRule="atLeast"/>
          <w:jc w:val="center"/>
        </w:trPr>
        <w:tc>
          <w:tcPr>
            <w:tcW w:w="1232" w:type="dxa"/>
            <w:gridSpan w:val="2"/>
            <w:vMerge w:val="continue"/>
            <w:tcBorders>
              <w:top w:val="single" w:color="auto" w:sz="4" w:space="0"/>
              <w:left w:val="single" w:color="auto" w:sz="4" w:space="0"/>
              <w:bottom w:val="single" w:color="auto" w:sz="4" w:space="0"/>
              <w:right w:val="single" w:color="auto" w:sz="4" w:space="0"/>
            </w:tcBorders>
            <w:vAlign w:val="center"/>
          </w:tcPr>
          <w:p>
            <w:pPr>
              <w:rPr>
                <w:sz w:val="24"/>
              </w:rPr>
            </w:pPr>
          </w:p>
        </w:tc>
        <w:tc>
          <w:tcPr>
            <w:tcW w:w="6435" w:type="dxa"/>
            <w:vMerge w:val="continue"/>
            <w:tcBorders>
              <w:top w:val="single" w:color="auto" w:sz="4" w:space="0"/>
              <w:left w:val="nil"/>
              <w:bottom w:val="single" w:color="auto" w:sz="4" w:space="0"/>
              <w:right w:val="single" w:color="auto" w:sz="4" w:space="0"/>
            </w:tcBorders>
            <w:vAlign w:val="center"/>
          </w:tcPr>
          <w:p>
            <w:pPr>
              <w:rPr>
                <w:sz w:val="24"/>
              </w:rPr>
            </w:pPr>
          </w:p>
        </w:tc>
        <w:tc>
          <w:tcPr>
            <w:tcW w:w="700" w:type="dxa"/>
            <w:tcBorders>
              <w:top w:val="single" w:color="auto" w:sz="4" w:space="0"/>
              <w:left w:val="nil"/>
              <w:bottom w:val="single" w:color="auto" w:sz="4" w:space="0"/>
              <w:right w:val="single" w:color="auto" w:sz="4" w:space="0"/>
            </w:tcBorders>
            <w:vAlign w:val="center"/>
          </w:tcPr>
          <w:p>
            <w:pPr>
              <w:jc w:val="center"/>
              <w:rPr>
                <w:sz w:val="24"/>
              </w:rPr>
            </w:pPr>
            <w:r>
              <w:rPr>
                <w:sz w:val="24"/>
              </w:rPr>
              <w:t>有</w:t>
            </w:r>
          </w:p>
        </w:tc>
        <w:tc>
          <w:tcPr>
            <w:tcW w:w="619" w:type="dxa"/>
            <w:tcBorders>
              <w:top w:val="single" w:color="auto" w:sz="4" w:space="0"/>
              <w:left w:val="nil"/>
              <w:bottom w:val="single" w:color="auto" w:sz="4" w:space="0"/>
              <w:right w:val="single" w:color="auto" w:sz="4" w:space="0"/>
            </w:tcBorders>
            <w:vAlign w:val="center"/>
          </w:tcPr>
          <w:p>
            <w:pPr>
              <w:jc w:val="center"/>
              <w:rPr>
                <w:sz w:val="24"/>
              </w:rPr>
            </w:pPr>
            <w:r>
              <w:rPr>
                <w:sz w:val="24"/>
              </w:rPr>
              <w:t>无</w:t>
            </w:r>
          </w:p>
        </w:tc>
        <w:tc>
          <w:tcPr>
            <w:tcW w:w="734" w:type="dxa"/>
            <w:vMerge w:val="continue"/>
            <w:tcBorders>
              <w:top w:val="single" w:color="auto" w:sz="4" w:space="0"/>
              <w:left w:val="nil"/>
              <w:bottom w:val="single" w:color="auto" w:sz="4" w:space="0"/>
              <w:right w:val="single" w:color="auto" w:sz="4" w:space="0"/>
            </w:tcBorders>
            <w:vAlign w:val="center"/>
          </w:tcPr>
          <w:p>
            <w:pP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w:t>
            </w:r>
          </w:p>
        </w:tc>
        <w:tc>
          <w:tcPr>
            <w:tcW w:w="707" w:type="dxa"/>
            <w:vMerge w:val="restart"/>
            <w:tcBorders>
              <w:top w:val="nil"/>
              <w:left w:val="nil"/>
              <w:bottom w:val="single" w:color="auto" w:sz="4" w:space="0"/>
              <w:right w:val="single" w:color="auto" w:sz="4" w:space="0"/>
            </w:tcBorders>
            <w:vAlign w:val="center"/>
          </w:tcPr>
          <w:p>
            <w:pPr>
              <w:jc w:val="center"/>
              <w:rPr>
                <w:sz w:val="24"/>
              </w:rPr>
            </w:pPr>
            <w:r>
              <w:rPr>
                <w:sz w:val="24"/>
              </w:rPr>
              <w:t>商务部分</w:t>
            </w: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投标文件目录表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2</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法定代表人证明书</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3</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法定代表人授权委托书</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4</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公平竞争承诺书</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ind w:left="113" w:right="113"/>
              <w:jc w:val="center"/>
              <w:rPr>
                <w:sz w:val="24"/>
              </w:rPr>
            </w:pPr>
            <w:r>
              <w:rPr>
                <w:sz w:val="24"/>
              </w:rPr>
              <w:t>5</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投标函</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6</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资格文件声明函</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7</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供应商基本情况表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8</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工商营业执照副本复印件及税务登记证副本复印件</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9</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相应经营许可证</w:t>
            </w:r>
            <w:r>
              <w:rPr>
                <w:rFonts w:eastAsia="宋体"/>
                <w:sz w:val="24"/>
              </w:rPr>
              <w:t>/</w:t>
            </w:r>
            <w:r>
              <w:rPr>
                <w:sz w:val="24"/>
              </w:rPr>
              <w:t>资质证书复印件</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10</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业绩证明材料复印件</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11</w:t>
            </w:r>
          </w:p>
        </w:tc>
        <w:tc>
          <w:tcPr>
            <w:tcW w:w="707" w:type="dxa"/>
            <w:vMerge w:val="continue"/>
            <w:tcBorders>
              <w:top w:val="nil"/>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管理人员、专业技术人员和配置情况</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12</w:t>
            </w:r>
          </w:p>
        </w:tc>
        <w:tc>
          <w:tcPr>
            <w:tcW w:w="707" w:type="dxa"/>
            <w:vMerge w:val="restart"/>
            <w:tcBorders>
              <w:top w:val="single" w:color="auto" w:sz="4" w:space="0"/>
              <w:left w:val="nil"/>
              <w:right w:val="single" w:color="auto" w:sz="4" w:space="0"/>
            </w:tcBorders>
            <w:vAlign w:val="center"/>
          </w:tcPr>
          <w:p>
            <w:pPr>
              <w:jc w:val="center"/>
              <w:rPr>
                <w:sz w:val="24"/>
              </w:rPr>
            </w:pPr>
            <w:r>
              <w:rPr>
                <w:sz w:val="24"/>
              </w:rPr>
              <w:t>技术部分</w:t>
            </w: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技术、商务偏离表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4"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13</w:t>
            </w:r>
          </w:p>
        </w:tc>
        <w:tc>
          <w:tcPr>
            <w:tcW w:w="707" w:type="dxa"/>
            <w:vMerge w:val="continue"/>
            <w:tcBorders>
              <w:left w:val="nil"/>
              <w:right w:val="single" w:color="auto" w:sz="4" w:space="0"/>
            </w:tcBorders>
            <w:vAlign w:val="center"/>
          </w:tcPr>
          <w:p>
            <w:pPr>
              <w:jc w:val="cente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技术方案（编制项目实施方案，包括技术路线、保障措施等）</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02" w:hRule="atLeast"/>
          <w:jc w:val="center"/>
        </w:trPr>
        <w:tc>
          <w:tcPr>
            <w:tcW w:w="525" w:type="dxa"/>
            <w:tcBorders>
              <w:top w:val="single" w:color="auto" w:sz="4" w:space="0"/>
              <w:left w:val="single" w:color="auto" w:sz="4" w:space="0"/>
              <w:bottom w:val="single" w:color="auto" w:sz="4" w:space="0"/>
              <w:right w:val="single" w:color="auto" w:sz="4" w:space="0"/>
            </w:tcBorders>
            <w:vAlign w:val="center"/>
          </w:tcPr>
          <w:p>
            <w:pPr>
              <w:jc w:val="center"/>
              <w:rPr>
                <w:sz w:val="24"/>
              </w:rPr>
            </w:pPr>
            <w:r>
              <w:rPr>
                <w:sz w:val="24"/>
              </w:rPr>
              <w:t>14</w:t>
            </w:r>
          </w:p>
        </w:tc>
        <w:tc>
          <w:tcPr>
            <w:tcW w:w="707" w:type="dxa"/>
            <w:vMerge w:val="continue"/>
            <w:tcBorders>
              <w:left w:val="nil"/>
              <w:bottom w:val="single" w:color="auto" w:sz="4" w:space="0"/>
              <w:right w:val="single" w:color="auto" w:sz="4" w:space="0"/>
            </w:tcBorders>
            <w:vAlign w:val="center"/>
          </w:tcPr>
          <w:p>
            <w:pPr>
              <w:rPr>
                <w:sz w:val="24"/>
              </w:rPr>
            </w:pPr>
          </w:p>
        </w:tc>
        <w:tc>
          <w:tcPr>
            <w:tcW w:w="6435" w:type="dxa"/>
            <w:tcBorders>
              <w:top w:val="single" w:color="auto" w:sz="4" w:space="0"/>
              <w:left w:val="nil"/>
              <w:bottom w:val="single" w:color="auto" w:sz="4" w:space="0"/>
              <w:right w:val="single" w:color="auto" w:sz="4" w:space="0"/>
            </w:tcBorders>
            <w:vAlign w:val="center"/>
          </w:tcPr>
          <w:p>
            <w:pPr>
              <w:rPr>
                <w:sz w:val="24"/>
              </w:rPr>
            </w:pPr>
            <w:r>
              <w:rPr>
                <w:sz w:val="24"/>
              </w:rPr>
              <w:t>报价一览表</w:t>
            </w:r>
          </w:p>
        </w:tc>
        <w:tc>
          <w:tcPr>
            <w:tcW w:w="700" w:type="dxa"/>
            <w:tcBorders>
              <w:top w:val="single" w:color="auto" w:sz="4" w:space="0"/>
              <w:left w:val="nil"/>
              <w:bottom w:val="single" w:color="auto" w:sz="4" w:space="0"/>
              <w:right w:val="single" w:color="auto" w:sz="4" w:space="0"/>
            </w:tcBorders>
            <w:vAlign w:val="center"/>
          </w:tcPr>
          <w:p>
            <w:pPr>
              <w:jc w:val="center"/>
              <w:rPr>
                <w:sz w:val="24"/>
              </w:rPr>
            </w:pPr>
          </w:p>
        </w:tc>
        <w:tc>
          <w:tcPr>
            <w:tcW w:w="619" w:type="dxa"/>
            <w:tcBorders>
              <w:top w:val="single" w:color="auto" w:sz="4" w:space="0"/>
              <w:left w:val="nil"/>
              <w:bottom w:val="single" w:color="auto" w:sz="4" w:space="0"/>
              <w:right w:val="single" w:color="auto" w:sz="4" w:space="0"/>
            </w:tcBorders>
            <w:vAlign w:val="center"/>
          </w:tcPr>
          <w:p>
            <w:pPr>
              <w:jc w:val="center"/>
              <w:rPr>
                <w:sz w:val="24"/>
              </w:rPr>
            </w:pPr>
          </w:p>
        </w:tc>
        <w:tc>
          <w:tcPr>
            <w:tcW w:w="734" w:type="dxa"/>
            <w:tcBorders>
              <w:top w:val="single" w:color="auto" w:sz="4" w:space="0"/>
              <w:left w:val="nil"/>
              <w:bottom w:val="single" w:color="auto" w:sz="4" w:space="0"/>
              <w:right w:val="single" w:color="auto" w:sz="4" w:space="0"/>
            </w:tcBorders>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1" w:hRule="atLeast"/>
          <w:jc w:val="center"/>
        </w:trPr>
        <w:tc>
          <w:tcPr>
            <w:tcW w:w="9720" w:type="dxa"/>
            <w:gridSpan w:val="6"/>
            <w:tcBorders>
              <w:top w:val="single" w:color="auto" w:sz="4" w:space="0"/>
              <w:left w:val="single" w:color="auto" w:sz="4" w:space="0"/>
              <w:bottom w:val="single" w:color="auto" w:sz="4" w:space="0"/>
              <w:right w:val="single" w:color="auto" w:sz="4" w:space="0"/>
            </w:tcBorders>
            <w:vAlign w:val="center"/>
          </w:tcPr>
          <w:p>
            <w:pPr>
              <w:rPr>
                <w:sz w:val="24"/>
              </w:rPr>
            </w:pPr>
            <w:r>
              <w:rPr>
                <w:sz w:val="24"/>
              </w:rPr>
              <w:t>注意：供应商认为有必要提交的其他文件可自行增加表格栏目。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8" w:hRule="atLeast"/>
          <w:jc w:val="center"/>
        </w:trPr>
        <w:tc>
          <w:tcPr>
            <w:tcW w:w="9720" w:type="dxa"/>
            <w:gridSpan w:val="6"/>
            <w:tcBorders>
              <w:top w:val="single" w:color="auto" w:sz="4" w:space="0"/>
              <w:left w:val="single" w:color="auto" w:sz="4" w:space="0"/>
              <w:bottom w:val="single" w:color="auto" w:sz="4" w:space="0"/>
              <w:right w:val="single" w:color="auto" w:sz="4" w:space="0"/>
            </w:tcBorders>
            <w:vAlign w:val="center"/>
          </w:tcPr>
          <w:p>
            <w:pPr>
              <w:rPr>
                <w:sz w:val="24"/>
              </w:rPr>
            </w:pPr>
          </w:p>
          <w:p>
            <w:pPr>
              <w:rPr>
                <w:sz w:val="24"/>
              </w:rPr>
            </w:pPr>
          </w:p>
          <w:p>
            <w:pPr>
              <w:rPr>
                <w:sz w:val="24"/>
              </w:rPr>
            </w:pPr>
          </w:p>
          <w:p>
            <w:pPr>
              <w:rPr>
                <w:sz w:val="24"/>
              </w:rPr>
            </w:pPr>
          </w:p>
        </w:tc>
      </w:tr>
    </w:tbl>
    <w:p>
      <w:pPr>
        <w:keepNext/>
        <w:keepLines/>
        <w:widowControl w:val="0"/>
        <w:numPr>
          <w:ilvl w:val="0"/>
          <w:numId w:val="0"/>
        </w:numPr>
        <w:jc w:val="both"/>
        <w:outlineLvl w:val="1"/>
        <w:rPr>
          <w:rFonts w:ascii="Times New Roman" w:hAnsi="Times New Roman" w:eastAsia="楷体_GB2312" w:cs="Times New Roman"/>
          <w:b w:val="0"/>
          <w:bCs w:val="0"/>
          <w:kern w:val="2"/>
          <w:sz w:val="24"/>
          <w:szCs w:val="24"/>
          <w:lang w:val="en-US" w:eastAsia="zh-CN" w:bidi="ar-SA"/>
        </w:rPr>
      </w:pPr>
      <w:bookmarkStart w:id="108" w:name="_Toc273520844"/>
      <w:r>
        <w:rPr>
          <w:rFonts w:ascii="Times New Roman" w:hAnsi="Times New Roman" w:eastAsia="仿宋_GB2312" w:cs="Times New Roman"/>
          <w:b/>
          <w:bCs/>
          <w:kern w:val="2"/>
          <w:sz w:val="32"/>
          <w:szCs w:val="32"/>
          <w:lang w:val="en-US" w:eastAsia="zh-CN" w:bidi="ar-SA"/>
        </w:rPr>
        <w:t>2、法定代表人证明书（样本）</w:t>
      </w:r>
      <w:bookmarkEnd w:id="108"/>
    </w:p>
    <w:p>
      <w:pPr>
        <w:spacing w:line="360" w:lineRule="auto"/>
        <w:ind w:firstLine="360" w:firstLineChars="150"/>
        <w:rPr>
          <w:sz w:val="24"/>
        </w:rPr>
      </w:pPr>
      <w:r>
        <w:rPr>
          <w:sz w:val="24"/>
        </w:rPr>
        <w:t>（                  ）同志，现任我单位              职务，为法定代表人，特此证明。</w:t>
      </w:r>
    </w:p>
    <w:tbl>
      <w:tblPr>
        <w:tblStyle w:val="23"/>
        <w:tblW w:w="9220" w:type="dxa"/>
        <w:tblInd w:w="0" w:type="dxa"/>
        <w:tblLayout w:type="fixed"/>
        <w:tblCellMar>
          <w:top w:w="0" w:type="dxa"/>
          <w:left w:w="108" w:type="dxa"/>
          <w:bottom w:w="0" w:type="dxa"/>
          <w:right w:w="108" w:type="dxa"/>
        </w:tblCellMar>
      </w:tblPr>
      <w:tblGrid>
        <w:gridCol w:w="5003"/>
        <w:gridCol w:w="4217"/>
      </w:tblGrid>
      <w:tr>
        <w:tblPrEx>
          <w:tblLayout w:type="fixed"/>
          <w:tblCellMar>
            <w:top w:w="0" w:type="dxa"/>
            <w:left w:w="108" w:type="dxa"/>
            <w:bottom w:w="0" w:type="dxa"/>
            <w:right w:w="108" w:type="dxa"/>
          </w:tblCellMar>
        </w:tblPrEx>
        <w:trPr>
          <w:trHeight w:val="583" w:hRule="atLeast"/>
        </w:trPr>
        <w:tc>
          <w:tcPr>
            <w:tcW w:w="5003" w:type="dxa"/>
            <w:vAlign w:val="top"/>
          </w:tcPr>
          <w:p>
            <w:pPr>
              <w:spacing w:line="360" w:lineRule="auto"/>
              <w:ind w:firstLine="360" w:firstLineChars="150"/>
              <w:rPr>
                <w:sz w:val="24"/>
              </w:rPr>
            </w:pPr>
            <w:r>
              <w:rPr>
                <w:sz w:val="24"/>
              </w:rPr>
              <w:t xml:space="preserve">营业执照(注册号)： </w:t>
            </w:r>
          </w:p>
        </w:tc>
        <w:tc>
          <w:tcPr>
            <w:tcW w:w="4217" w:type="dxa"/>
            <w:vAlign w:val="top"/>
          </w:tcPr>
          <w:p>
            <w:pPr>
              <w:spacing w:line="360" w:lineRule="auto"/>
              <w:ind w:firstLine="360" w:firstLineChars="150"/>
              <w:rPr>
                <w:sz w:val="24"/>
              </w:rPr>
            </w:pPr>
            <w:r>
              <w:rPr>
                <w:sz w:val="24"/>
              </w:rPr>
              <w:t>经济性质：</w:t>
            </w:r>
          </w:p>
        </w:tc>
      </w:tr>
      <w:tr>
        <w:tblPrEx>
          <w:tblLayout w:type="fixed"/>
          <w:tblCellMar>
            <w:top w:w="0" w:type="dxa"/>
            <w:left w:w="108" w:type="dxa"/>
            <w:bottom w:w="0" w:type="dxa"/>
            <w:right w:w="108" w:type="dxa"/>
          </w:tblCellMar>
        </w:tblPrEx>
        <w:trPr>
          <w:trHeight w:val="583" w:hRule="atLeast"/>
        </w:trPr>
        <w:tc>
          <w:tcPr>
            <w:tcW w:w="9220" w:type="dxa"/>
            <w:gridSpan w:val="2"/>
            <w:vAlign w:val="top"/>
          </w:tcPr>
          <w:p>
            <w:pPr>
              <w:spacing w:line="360" w:lineRule="auto"/>
              <w:ind w:firstLine="360" w:firstLineChars="150"/>
              <w:rPr>
                <w:sz w:val="24"/>
              </w:rPr>
            </w:pPr>
            <w:r>
              <w:rPr>
                <w:sz w:val="24"/>
              </w:rPr>
              <w:t>经营范围：</w:t>
            </w:r>
          </w:p>
        </w:tc>
      </w:tr>
      <w:tr>
        <w:tblPrEx>
          <w:tblLayout w:type="fixed"/>
          <w:tblCellMar>
            <w:top w:w="0" w:type="dxa"/>
            <w:left w:w="108" w:type="dxa"/>
            <w:bottom w:w="0" w:type="dxa"/>
            <w:right w:w="108" w:type="dxa"/>
          </w:tblCellMar>
        </w:tblPrEx>
        <w:trPr>
          <w:trHeight w:val="583" w:hRule="atLeast"/>
        </w:trPr>
        <w:tc>
          <w:tcPr>
            <w:tcW w:w="9220" w:type="dxa"/>
            <w:gridSpan w:val="2"/>
            <w:vAlign w:val="top"/>
          </w:tcPr>
          <w:p>
            <w:pPr>
              <w:spacing w:line="360" w:lineRule="auto"/>
              <w:ind w:firstLine="360" w:firstLineChars="150"/>
              <w:rPr>
                <w:sz w:val="24"/>
              </w:rPr>
            </w:pPr>
            <w:r>
              <w:rPr>
                <w:sz w:val="24"/>
              </w:rPr>
              <w:t>法定代表人身份证号：</w:t>
            </w:r>
          </w:p>
        </w:tc>
      </w:tr>
      <w:tr>
        <w:tblPrEx>
          <w:tblLayout w:type="fixed"/>
          <w:tblCellMar>
            <w:top w:w="0" w:type="dxa"/>
            <w:left w:w="108" w:type="dxa"/>
            <w:bottom w:w="0" w:type="dxa"/>
            <w:right w:w="108" w:type="dxa"/>
          </w:tblCellMar>
        </w:tblPrEx>
        <w:trPr>
          <w:trHeight w:val="583" w:hRule="atLeast"/>
        </w:trPr>
        <w:tc>
          <w:tcPr>
            <w:tcW w:w="5003" w:type="dxa"/>
            <w:vAlign w:val="top"/>
          </w:tcPr>
          <w:p>
            <w:pPr>
              <w:spacing w:line="360" w:lineRule="auto"/>
              <w:ind w:firstLine="360" w:firstLineChars="150"/>
              <w:rPr>
                <w:sz w:val="24"/>
              </w:rPr>
            </w:pPr>
            <w:r>
              <w:rPr>
                <w:sz w:val="24"/>
              </w:rPr>
              <w:t>法定代表人年龄：</w:t>
            </w:r>
          </w:p>
        </w:tc>
        <w:tc>
          <w:tcPr>
            <w:tcW w:w="4217" w:type="dxa"/>
            <w:vAlign w:val="top"/>
          </w:tcPr>
          <w:p>
            <w:pPr>
              <w:spacing w:line="360" w:lineRule="auto"/>
              <w:ind w:firstLine="360" w:firstLineChars="150"/>
              <w:rPr>
                <w:sz w:val="24"/>
              </w:rPr>
            </w:pPr>
            <w:r>
              <w:rPr>
                <w:sz w:val="24"/>
              </w:rPr>
              <w:t>法定代表人性别：</w:t>
            </w:r>
          </w:p>
        </w:tc>
      </w:tr>
    </w:tbl>
    <w:p>
      <w:pPr>
        <w:jc w:val="center"/>
      </w:pPr>
    </w:p>
    <w:p>
      <w:pPr>
        <w:spacing w:line="360" w:lineRule="auto"/>
        <w:ind w:firstLine="360" w:firstLineChars="150"/>
        <w:rPr>
          <w:sz w:val="24"/>
        </w:rPr>
      </w:pPr>
      <w:r>
        <w:rPr>
          <w:sz w:val="24"/>
        </w:rPr>
        <w:t>投标单位（公章）：</w:t>
      </w:r>
    </w:p>
    <w:p>
      <w:pPr>
        <w:spacing w:line="360" w:lineRule="auto"/>
        <w:ind w:firstLine="360" w:firstLineChars="150"/>
        <w:rPr>
          <w:sz w:val="24"/>
        </w:rPr>
      </w:pPr>
    </w:p>
    <w:p>
      <w:pPr>
        <w:spacing w:line="360" w:lineRule="auto"/>
        <w:ind w:firstLine="360" w:firstLineChars="150"/>
        <w:rPr>
          <w:sz w:val="24"/>
        </w:rPr>
      </w:pPr>
      <w:r>
        <w:rPr>
          <w:sz w:val="24"/>
        </w:rPr>
        <w:t>有效日期：</w:t>
      </w:r>
    </w:p>
    <w:p>
      <w:pPr>
        <w:spacing w:line="360" w:lineRule="auto"/>
        <w:ind w:firstLine="360" w:firstLineChars="150"/>
        <w:rPr>
          <w:sz w:val="24"/>
        </w:rPr>
      </w:pPr>
    </w:p>
    <w:p>
      <w:pPr>
        <w:spacing w:line="360" w:lineRule="auto"/>
        <w:ind w:firstLine="360" w:firstLineChars="150"/>
        <w:rPr>
          <w:sz w:val="24"/>
        </w:rPr>
      </w:pPr>
      <w:r>
        <w:rPr>
          <w:sz w:val="24"/>
        </w:rPr>
        <w:t>签发日期：  年   月   日</w:t>
      </w:r>
    </w:p>
    <w:p>
      <w:pPr>
        <w:spacing w:line="360" w:lineRule="auto"/>
        <w:ind w:firstLine="360" w:firstLineChars="150"/>
        <w:rPr>
          <w:sz w:val="24"/>
        </w:rPr>
      </w:pPr>
    </w:p>
    <w:p>
      <w:pPr>
        <w:spacing w:line="360" w:lineRule="auto"/>
        <w:ind w:firstLine="360" w:firstLineChars="150"/>
        <w:rPr>
          <w:sz w:val="24"/>
        </w:rPr>
      </w:pPr>
      <w:r>
        <w:rPr>
          <w:sz w:val="24"/>
        </w:rPr>
        <w:t>（本证明可用工商行政管理局监制的“法定代表人证明书”）</w:t>
      </w:r>
    </w:p>
    <w:p>
      <w:pPr>
        <w:jc w:val="center"/>
      </w:pPr>
      <w:r>
        <mc:AlternateContent>
          <mc:Choice Requires="wps">
            <w:drawing>
              <wp:anchor distT="0" distB="0" distL="114300" distR="114300" simplePos="0" relativeHeight="251659264" behindDoc="0" locked="0" layoutInCell="1" allowOverlap="1">
                <wp:simplePos x="0" y="0"/>
                <wp:positionH relativeFrom="column">
                  <wp:posOffset>2444115</wp:posOffset>
                </wp:positionH>
                <wp:positionV relativeFrom="paragraph">
                  <wp:posOffset>154305</wp:posOffset>
                </wp:positionV>
                <wp:extent cx="2796540" cy="1643380"/>
                <wp:effectExtent l="4445" t="4445" r="18415" b="9525"/>
                <wp:wrapNone/>
                <wp:docPr id="8" name="文本框 8"/>
                <wp:cNvGraphicFramePr/>
                <a:graphic xmlns:a="http://schemas.openxmlformats.org/drawingml/2006/main">
                  <a:graphicData uri="http://schemas.microsoft.com/office/word/2010/wordprocessingShape">
                    <wps:wsp>
                      <wps:cNvSpPr txBox="1">
                        <a:spLocks noChangeArrowheads="1"/>
                      </wps:cNvSpPr>
                      <wps:spPr bwMode="auto">
                        <a:xfrm>
                          <a:off x="0" y="0"/>
                          <a:ext cx="2796540" cy="1643380"/>
                        </a:xfrm>
                        <a:prstGeom prst="rect">
                          <a:avLst/>
                        </a:prstGeom>
                        <a:solidFill>
                          <a:srgbClr val="FFFFFF"/>
                        </a:solidFill>
                        <a:ln w="9525" cmpd="sng">
                          <a:solidFill>
                            <a:srgbClr val="000000"/>
                          </a:solidFill>
                          <a:miter lim="800000"/>
                        </a:ln>
                        <a:effectLst/>
                      </wps:spPr>
                      <wps:txbx>
                        <w:txbxContent>
                          <w:p>
                            <w:pPr>
                              <w:spacing w:line="240" w:lineRule="exact"/>
                              <w:jc w:val="center"/>
                            </w:pPr>
                          </w:p>
                          <w:p>
                            <w:pPr>
                              <w:spacing w:line="240" w:lineRule="exact"/>
                              <w:jc w:val="center"/>
                            </w:pPr>
                          </w:p>
                          <w:p>
                            <w:pPr>
                              <w:spacing w:line="240" w:lineRule="exact"/>
                              <w:jc w:val="center"/>
                            </w:pPr>
                          </w:p>
                          <w:p>
                            <w:pPr>
                              <w:jc w:val="center"/>
                              <w:rPr>
                                <w:b/>
                                <w:bCs/>
                              </w:rPr>
                            </w:pPr>
                            <w:r>
                              <w:rPr>
                                <w:rFonts w:hint="eastAsia"/>
                                <w:sz w:val="28"/>
                                <w:szCs w:val="28"/>
                              </w:rPr>
                              <w:t>法定代表人身份证复印件粘贴处</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92.45pt;margin-top:12.15pt;height:129.4pt;width:220.2pt;z-index:251659264;mso-width-relative:page;mso-height-relative:page;" fillcolor="#FFFFFF" filled="t" stroked="t" coordsize="21600,21600" o:gfxdata="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Eoakx2AAAAAoBAAAPAAAAAAAAAAEAIAAAACIAAABkcnMvZG93bnJldi54&#10;bWxQSwECFAAUAAAACACHTuJAlpjcGTMCAABTBAAADgAAAAAAAAABACAAAAAnAQAAZHJzL2Uyb0Rv&#10;Yy54bWxQSwUGAAAAAAYABgBZAQAAzAUAAAAA&#10;">
                <v:fill on="t" focussize="0,0"/>
                <v:stroke color="#000000" miterlimit="8" joinstyle="miter"/>
                <v:imagedata o:title=""/>
                <o:lock v:ext="edit" aspectratio="f"/>
                <v:textbox>
                  <w:txbxContent>
                    <w:p>
                      <w:pPr>
                        <w:spacing w:line="240" w:lineRule="exact"/>
                        <w:jc w:val="center"/>
                      </w:pPr>
                    </w:p>
                    <w:p>
                      <w:pPr>
                        <w:spacing w:line="240" w:lineRule="exact"/>
                        <w:jc w:val="center"/>
                      </w:pPr>
                    </w:p>
                    <w:p>
                      <w:pPr>
                        <w:spacing w:line="240" w:lineRule="exact"/>
                        <w:jc w:val="center"/>
                      </w:pPr>
                    </w:p>
                    <w:p>
                      <w:pPr>
                        <w:jc w:val="center"/>
                        <w:rPr>
                          <w:b/>
                          <w:bCs/>
                        </w:rPr>
                      </w:pPr>
                      <w:r>
                        <w:rPr>
                          <w:rFonts w:hint="eastAsia"/>
                          <w:sz w:val="28"/>
                          <w:szCs w:val="28"/>
                        </w:rPr>
                        <w:t>法定代表人身份证复印件粘贴处</w:t>
                      </w:r>
                    </w:p>
                  </w:txbxContent>
                </v:textbox>
              </v:shape>
            </w:pict>
          </mc:Fallback>
        </mc:AlternateContent>
      </w:r>
    </w:p>
    <w:p>
      <w:pPr>
        <w:jc w:val="center"/>
      </w:pPr>
    </w:p>
    <w:p>
      <w:pPr>
        <w:jc w:val="center"/>
      </w:pPr>
    </w:p>
    <w:p>
      <w:pPr>
        <w:jc w:val="center"/>
      </w:pPr>
    </w:p>
    <w:p>
      <w:pPr>
        <w:jc w:val="center"/>
      </w:pPr>
    </w:p>
    <w:p>
      <w:pPr>
        <w:jc w:val="center"/>
        <w:rPr>
          <w:sz w:val="24"/>
        </w:rPr>
      </w:pPr>
    </w:p>
    <w:p>
      <w:pPr>
        <w:jc w:val="center"/>
        <w:rPr>
          <w:sz w:val="24"/>
        </w:rPr>
      </w:pPr>
    </w:p>
    <w:p>
      <w:pPr>
        <w:rPr>
          <w:sz w:val="24"/>
        </w:rPr>
      </w:pPr>
      <w:r>
        <w:rPr>
          <w:sz w:val="24"/>
        </w:rPr>
        <w:br w:type="page"/>
      </w:r>
    </w:p>
    <w:p>
      <w:pPr>
        <w:jc w:val="center"/>
        <w:rPr>
          <w:sz w:val="24"/>
        </w:r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bookmarkStart w:id="109" w:name="_Toc269301019"/>
      <w:bookmarkStart w:id="110" w:name="_Toc195675474"/>
      <w:bookmarkStart w:id="111" w:name="_Toc273520845"/>
      <w:bookmarkStart w:id="112" w:name="_Toc198976398"/>
      <w:bookmarkStart w:id="113" w:name="_Toc170638933"/>
      <w:bookmarkStart w:id="114" w:name="_Toc261269408"/>
      <w:bookmarkStart w:id="115" w:name="_Toc172615833"/>
      <w:bookmarkStart w:id="116" w:name="_Toc198977313"/>
      <w:r>
        <w:rPr>
          <w:rFonts w:ascii="Times New Roman" w:hAnsi="Times New Roman" w:eastAsia="仿宋_GB2312" w:cs="Times New Roman"/>
          <w:b/>
          <w:bCs/>
          <w:kern w:val="2"/>
          <w:sz w:val="32"/>
          <w:szCs w:val="32"/>
          <w:lang w:val="en-US" w:eastAsia="zh-CN" w:bidi="ar-SA"/>
        </w:rPr>
        <w:t>3、法定代表人授权委托书（样本）</w:t>
      </w:r>
      <w:bookmarkEnd w:id="109"/>
      <w:bookmarkEnd w:id="110"/>
      <w:bookmarkEnd w:id="111"/>
      <w:bookmarkEnd w:id="112"/>
      <w:bookmarkEnd w:id="113"/>
      <w:bookmarkEnd w:id="114"/>
      <w:bookmarkEnd w:id="115"/>
      <w:bookmarkEnd w:id="116"/>
    </w:p>
    <w:p>
      <w:pPr>
        <w:jc w:val="center"/>
        <w:rPr>
          <w:sz w:val="24"/>
        </w:rPr>
      </w:pPr>
    </w:p>
    <w:tbl>
      <w:tblPr>
        <w:tblStyle w:val="23"/>
        <w:tblW w:w="9120" w:type="dxa"/>
        <w:tblInd w:w="0" w:type="dxa"/>
        <w:tblLayout w:type="fixed"/>
        <w:tblCellMar>
          <w:top w:w="0" w:type="dxa"/>
          <w:left w:w="108" w:type="dxa"/>
          <w:bottom w:w="0" w:type="dxa"/>
          <w:right w:w="108" w:type="dxa"/>
        </w:tblCellMar>
      </w:tblPr>
      <w:tblGrid>
        <w:gridCol w:w="2464"/>
        <w:gridCol w:w="2537"/>
        <w:gridCol w:w="2959"/>
        <w:gridCol w:w="1160"/>
      </w:tblGrid>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供应商（全称）</w:t>
            </w:r>
          </w:p>
        </w:tc>
        <w:tc>
          <w:tcPr>
            <w:tcW w:w="6656" w:type="dxa"/>
            <w:gridSpan w:val="3"/>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地址</w:t>
            </w:r>
          </w:p>
        </w:tc>
        <w:tc>
          <w:tcPr>
            <w:tcW w:w="6656" w:type="dxa"/>
            <w:gridSpan w:val="3"/>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法定代表人</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法人营业执照注册号</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注册于（国家或地区）</w:t>
            </w: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授权代表人</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授权代表人性别</w:t>
            </w:r>
          </w:p>
        </w:tc>
        <w:tc>
          <w:tcPr>
            <w:tcW w:w="1160" w:type="dxa"/>
            <w:vAlign w:val="center"/>
          </w:tcPr>
          <w:p>
            <w:pPr>
              <w:spacing w:line="360" w:lineRule="auto"/>
              <w:ind w:firstLine="360" w:firstLineChars="150"/>
              <w:rPr>
                <w:sz w:val="24"/>
              </w:rPr>
            </w:pPr>
          </w:p>
        </w:tc>
      </w:tr>
      <w:tr>
        <w:tblPrEx>
          <w:tblLayout w:type="fixed"/>
          <w:tblCellMar>
            <w:top w:w="0" w:type="dxa"/>
            <w:left w:w="108" w:type="dxa"/>
            <w:bottom w:w="0" w:type="dxa"/>
            <w:right w:w="108" w:type="dxa"/>
          </w:tblCellMar>
        </w:tblPrEx>
        <w:trPr>
          <w:trHeight w:val="584" w:hRule="exact"/>
        </w:trPr>
        <w:tc>
          <w:tcPr>
            <w:tcW w:w="2464" w:type="dxa"/>
            <w:vAlign w:val="center"/>
          </w:tcPr>
          <w:p>
            <w:pPr>
              <w:spacing w:line="360" w:lineRule="auto"/>
              <w:ind w:firstLine="360" w:firstLineChars="150"/>
              <w:rPr>
                <w:sz w:val="24"/>
              </w:rPr>
            </w:pPr>
            <w:r>
              <w:rPr>
                <w:sz w:val="24"/>
              </w:rPr>
              <w:t>授权代表人身份证号</w:t>
            </w:r>
          </w:p>
        </w:tc>
        <w:tc>
          <w:tcPr>
            <w:tcW w:w="2537" w:type="dxa"/>
            <w:vAlign w:val="center"/>
          </w:tcPr>
          <w:p>
            <w:pPr>
              <w:spacing w:line="360" w:lineRule="auto"/>
              <w:ind w:firstLine="360" w:firstLineChars="150"/>
              <w:rPr>
                <w:sz w:val="24"/>
              </w:rPr>
            </w:pPr>
          </w:p>
        </w:tc>
        <w:tc>
          <w:tcPr>
            <w:tcW w:w="2959" w:type="dxa"/>
            <w:vAlign w:val="center"/>
          </w:tcPr>
          <w:p>
            <w:pPr>
              <w:spacing w:line="360" w:lineRule="auto"/>
              <w:ind w:firstLine="360" w:firstLineChars="150"/>
              <w:rPr>
                <w:sz w:val="24"/>
              </w:rPr>
            </w:pPr>
            <w:r>
              <w:rPr>
                <w:sz w:val="24"/>
              </w:rPr>
              <w:t>授权代表人职务</w:t>
            </w:r>
          </w:p>
        </w:tc>
        <w:tc>
          <w:tcPr>
            <w:tcW w:w="1160" w:type="dxa"/>
            <w:vAlign w:val="center"/>
          </w:tcPr>
          <w:p>
            <w:pPr>
              <w:spacing w:line="360" w:lineRule="auto"/>
              <w:ind w:firstLine="360" w:firstLineChars="150"/>
              <w:rPr>
                <w:sz w:val="24"/>
              </w:rPr>
            </w:pPr>
          </w:p>
        </w:tc>
      </w:tr>
    </w:tbl>
    <w:p>
      <w:pPr>
        <w:jc w:val="center"/>
        <w:rPr>
          <w:sz w:val="24"/>
        </w:rPr>
      </w:pPr>
    </w:p>
    <w:p>
      <w:pPr>
        <w:spacing w:line="360" w:lineRule="auto"/>
        <w:ind w:firstLine="480" w:firstLineChars="200"/>
        <w:rPr>
          <w:sz w:val="24"/>
        </w:rPr>
      </w:pPr>
      <w:r>
        <w:rPr>
          <w:sz w:val="24"/>
        </w:rPr>
        <w:t>兹委托（            ）全权代表我企业（公司）参与</w:t>
      </w:r>
      <w:r>
        <w:rPr>
          <w:sz w:val="24"/>
          <w:u w:val="single"/>
        </w:rPr>
        <w:t xml:space="preserve">                     </w:t>
      </w:r>
      <w:r>
        <w:rPr>
          <w:sz w:val="24"/>
        </w:rPr>
        <w:t>（项目编号：</w:t>
      </w:r>
      <w:r>
        <w:rPr>
          <w:sz w:val="24"/>
          <w:u w:val="single"/>
        </w:rPr>
        <w:t xml:space="preserve">          </w:t>
      </w:r>
      <w:r>
        <w:rPr>
          <w:sz w:val="24"/>
        </w:rPr>
        <w:t>）的投标活动及签订合同，作为供应商代表以本公司的名义处理一切与之有关的事宜。（            ）以我企业（公司）名义所为的行为及签署的文件，我企业（公司）均予以认可。有关法律责任均由我企业（公司）承担。特此声明。</w:t>
      </w:r>
    </w:p>
    <w:p>
      <w:pPr>
        <w:spacing w:line="360" w:lineRule="auto"/>
        <w:ind w:firstLine="360" w:firstLineChars="150"/>
        <w:rPr>
          <w:sz w:val="24"/>
        </w:rPr>
      </w:pPr>
      <w:r>
        <w:rPr>
          <w:sz w:val="24"/>
        </w:rPr>
        <w:t>有效期：               。</w:t>
      </w:r>
    </w:p>
    <w:p>
      <w:pPr>
        <w:spacing w:line="360" w:lineRule="auto"/>
        <w:ind w:firstLine="360" w:firstLineChars="150"/>
        <w:rPr>
          <w:sz w:val="24"/>
        </w:rPr>
      </w:pPr>
      <w:r>
        <w:rPr>
          <w:sz w:val="24"/>
        </w:rPr>
        <w:t>签发日期：  年   月   日。</w:t>
      </w:r>
    </w:p>
    <w:p>
      <w:pPr>
        <w:spacing w:line="360" w:lineRule="auto"/>
        <w:rPr>
          <w:sz w:val="24"/>
        </w:rPr>
      </w:pPr>
      <w:r>
        <w:rPr>
          <w:sz w:val="24"/>
        </w:rPr>
        <mc:AlternateContent>
          <mc:Choice Requires="wps">
            <w:drawing>
              <wp:anchor distT="0" distB="0" distL="114300" distR="114300" simplePos="0" relativeHeight="251658240" behindDoc="0" locked="0" layoutInCell="1" allowOverlap="1">
                <wp:simplePos x="0" y="0"/>
                <wp:positionH relativeFrom="column">
                  <wp:posOffset>2971800</wp:posOffset>
                </wp:positionH>
                <wp:positionV relativeFrom="paragraph">
                  <wp:posOffset>40005</wp:posOffset>
                </wp:positionV>
                <wp:extent cx="2705100" cy="1651000"/>
                <wp:effectExtent l="4445" t="4445" r="14605" b="20955"/>
                <wp:wrapNone/>
                <wp:docPr id="7" name="矩形 7"/>
                <wp:cNvGraphicFramePr/>
                <a:graphic xmlns:a="http://schemas.openxmlformats.org/drawingml/2006/main">
                  <a:graphicData uri="http://schemas.microsoft.com/office/word/2010/wordprocessingShape">
                    <wps:wsp>
                      <wps:cNvSpPr>
                        <a:spLocks noChangeArrowheads="1"/>
                      </wps:cNvSpPr>
                      <wps:spPr bwMode="auto">
                        <a:xfrm>
                          <a:off x="0" y="0"/>
                          <a:ext cx="2705100" cy="1651000"/>
                        </a:xfrm>
                        <a:prstGeom prst="rect">
                          <a:avLst/>
                        </a:prstGeom>
                        <a:solidFill>
                          <a:srgbClr val="FFFFFF"/>
                        </a:solidFill>
                        <a:ln w="9525" cmpd="sng">
                          <a:solidFill>
                            <a:srgbClr val="000000"/>
                          </a:solidFill>
                          <a:miter lim="800000"/>
                        </a:ln>
                        <a:effectLst/>
                      </wps:spPr>
                      <wps:txbx>
                        <w:txbxContent>
                          <w:p>
                            <w:pPr>
                              <w:rPr>
                                <w:rFonts w:eastAsia="黑体"/>
                                <w:b/>
                              </w:rPr>
                            </w:pPr>
                          </w:p>
                          <w:p>
                            <w:pPr>
                              <w:jc w:val="center"/>
                              <w:rPr>
                                <w:rFonts w:ascii="宋体" w:hAnsi="宋体"/>
                                <w:b/>
                                <w:bCs/>
                                <w:szCs w:val="21"/>
                              </w:rPr>
                            </w:pPr>
                            <w:r>
                              <w:rPr>
                                <w:rFonts w:hint="eastAsia" w:ascii="宋体" w:hAnsi="宋体"/>
                                <w:bCs/>
                                <w:color w:val="000000"/>
                                <w:sz w:val="28"/>
                                <w:szCs w:val="28"/>
                              </w:rPr>
                              <w:t>授权代表身份证复印件粘贴处</w:t>
                            </w:r>
                          </w:p>
                          <w:p>
                            <w:pPr>
                              <w:rPr>
                                <w:rFonts w:eastAsia="黑体"/>
                                <w:b/>
                              </w:rPr>
                            </w:pPr>
                          </w:p>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4pt;margin-top:3.15pt;height:130pt;width:213pt;z-index:251658240;mso-width-relative:page;mso-height-relative:page;" fillcolor="#FFFFFF" filled="t" stroked="t" coordsize="21600,21600" o:gfxdata="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yCg4M1wAAAAkBAAAPAAAAAAAAAAEAIAAAACIAAABkcnMvZG93bnJldi54bWxQSwECFAAUAAAA&#10;CACHTuJALBHLrigCAABGBAAADgAAAAAAAAABACAAAAAmAQAAZHJzL2Uyb0RvYy54bWxQSwUGAAAA&#10;AAYABgBZAQAAwAUAAAAA&#10;">
                <v:fill on="t" focussize="0,0"/>
                <v:stroke color="#000000" miterlimit="8" joinstyle="miter"/>
                <v:imagedata o:title=""/>
                <o:lock v:ext="edit" aspectratio="f"/>
                <v:textbox>
                  <w:txbxContent>
                    <w:p>
                      <w:pPr>
                        <w:rPr>
                          <w:rFonts w:eastAsia="黑体"/>
                          <w:b/>
                        </w:rPr>
                      </w:pPr>
                    </w:p>
                    <w:p>
                      <w:pPr>
                        <w:jc w:val="center"/>
                        <w:rPr>
                          <w:rFonts w:ascii="宋体" w:hAnsi="宋体"/>
                          <w:b/>
                          <w:bCs/>
                          <w:szCs w:val="21"/>
                        </w:rPr>
                      </w:pPr>
                      <w:r>
                        <w:rPr>
                          <w:rFonts w:hint="eastAsia" w:ascii="宋体" w:hAnsi="宋体"/>
                          <w:bCs/>
                          <w:color w:val="000000"/>
                          <w:sz w:val="28"/>
                          <w:szCs w:val="28"/>
                        </w:rPr>
                        <w:t>授权代表身份证复印件粘贴处</w:t>
                      </w:r>
                    </w:p>
                    <w:p>
                      <w:pPr>
                        <w:rPr>
                          <w:rFonts w:eastAsia="黑体"/>
                          <w:b/>
                        </w:rPr>
                      </w:pPr>
                    </w:p>
                    <w:p/>
                  </w:txbxContent>
                </v:textbox>
              </v:rect>
            </w:pict>
          </mc:Fallback>
        </mc:AlternateContent>
      </w:r>
    </w:p>
    <w:p>
      <w:pPr>
        <w:spacing w:line="360" w:lineRule="auto"/>
        <w:ind w:firstLine="360" w:firstLineChars="150"/>
        <w:rPr>
          <w:sz w:val="24"/>
        </w:rPr>
      </w:pPr>
      <w:r>
        <w:rPr>
          <w:sz w:val="24"/>
        </w:rPr>
        <w:t>投标单位（公章）：</w:t>
      </w:r>
    </w:p>
    <w:p>
      <w:pPr>
        <w:spacing w:line="360" w:lineRule="auto"/>
        <w:ind w:firstLine="360" w:firstLineChars="150"/>
        <w:rPr>
          <w:sz w:val="24"/>
        </w:rPr>
      </w:pPr>
    </w:p>
    <w:p>
      <w:pPr>
        <w:spacing w:line="360" w:lineRule="auto"/>
        <w:ind w:firstLine="360" w:firstLineChars="150"/>
        <w:rPr>
          <w:sz w:val="24"/>
        </w:rPr>
      </w:pPr>
      <w:r>
        <w:rPr>
          <w:sz w:val="24"/>
        </w:rPr>
        <w:t>公司（企业）法定代表人签字或盖章：</w:t>
      </w:r>
    </w:p>
    <w:p>
      <w:pPr>
        <w:spacing w:line="360" w:lineRule="auto"/>
        <w:ind w:firstLine="360" w:firstLineChars="150"/>
        <w:rPr>
          <w:sz w:val="24"/>
        </w:rPr>
      </w:pPr>
    </w:p>
    <w:p>
      <w:pPr>
        <w:spacing w:line="360" w:lineRule="auto"/>
        <w:ind w:firstLine="360" w:firstLineChars="150"/>
        <w:rPr>
          <w:sz w:val="24"/>
        </w:rPr>
      </w:pPr>
      <w:r>
        <w:rPr>
          <w:sz w:val="24"/>
        </w:rPr>
        <w:t>授权代表人签字或盖章：</w:t>
      </w:r>
    </w:p>
    <w:p>
      <w:pPr>
        <w:spacing w:line="360" w:lineRule="auto"/>
        <w:rPr>
          <w:sz w:val="24"/>
        </w:rPr>
      </w:pPr>
      <w:r>
        <w:rPr>
          <w:sz w:val="24"/>
        </w:rPr>
        <w:t>（本证明可用工商行政管理局监制的“法人授权委托证明书”，但必须另附“授权代表身份证”）</w:t>
      </w: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jc w:val="center"/>
        <w:rPr>
          <w:sz w:val="24"/>
        </w:r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4、公平竞争承诺书</w:t>
      </w:r>
    </w:p>
    <w:p>
      <w:pPr>
        <w:pStyle w:val="6"/>
        <w:rPr>
          <w:sz w:val="32"/>
          <w:szCs w:val="32"/>
        </w:rPr>
      </w:pPr>
    </w:p>
    <w:p>
      <w:pPr>
        <w:pStyle w:val="6"/>
        <w:spacing w:line="360" w:lineRule="auto"/>
        <w:ind w:firstLine="597" w:firstLineChars="199"/>
        <w:rPr>
          <w:szCs w:val="30"/>
        </w:rPr>
      </w:pPr>
      <w:r>
        <w:rPr>
          <w:szCs w:val="30"/>
        </w:rPr>
        <w:t>本公司郑重承诺：本公司保证所提交的相关资质文件和证明材料真实性,有良好的历史诚信记录,并将依法参与</w:t>
      </w:r>
      <w:r>
        <w:rPr>
          <w:szCs w:val="30"/>
          <w:u w:val="single"/>
        </w:rPr>
        <w:t xml:space="preserve">               </w:t>
      </w:r>
      <w:r>
        <w:rPr>
          <w:szCs w:val="30"/>
        </w:rPr>
        <w:t>项目的公平竞争,不以任何不正当行为谋取不当利益,否则承担相应的法律责任。</w:t>
      </w:r>
    </w:p>
    <w:p>
      <w:pPr>
        <w:pStyle w:val="6"/>
        <w:spacing w:line="360" w:lineRule="auto"/>
        <w:ind w:firstLine="597" w:firstLineChars="199"/>
        <w:rPr>
          <w:szCs w:val="30"/>
        </w:rPr>
      </w:pPr>
    </w:p>
    <w:p>
      <w:pPr>
        <w:pStyle w:val="6"/>
        <w:spacing w:line="360" w:lineRule="auto"/>
        <w:ind w:firstLine="597" w:firstLineChars="199"/>
        <w:rPr>
          <w:szCs w:val="30"/>
        </w:rPr>
      </w:pPr>
    </w:p>
    <w:p>
      <w:pPr>
        <w:pStyle w:val="6"/>
        <w:spacing w:line="360" w:lineRule="auto"/>
        <w:ind w:firstLine="597" w:firstLineChars="199"/>
        <w:rPr>
          <w:szCs w:val="30"/>
        </w:rPr>
      </w:pPr>
      <w:r>
        <w:rPr>
          <w:szCs w:val="30"/>
        </w:rPr>
        <w:t xml:space="preserve">                             （公司名称，加盖公章）</w:t>
      </w:r>
    </w:p>
    <w:p>
      <w:pPr>
        <w:pStyle w:val="6"/>
        <w:spacing w:line="360" w:lineRule="auto"/>
        <w:ind w:firstLine="597" w:firstLineChars="199"/>
        <w:rPr>
          <w:szCs w:val="30"/>
        </w:rPr>
      </w:pPr>
    </w:p>
    <w:p>
      <w:pPr>
        <w:pStyle w:val="6"/>
        <w:ind w:firstLine="5220" w:firstLineChars="1740"/>
        <w:rPr>
          <w:b/>
          <w:bCs/>
          <w:sz w:val="24"/>
        </w:rPr>
      </w:pPr>
      <w:r>
        <w:rPr>
          <w:szCs w:val="30"/>
        </w:rPr>
        <w:t>时间：   年   月   日</w:t>
      </w: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pStyle w:val="6"/>
        <w:rPr>
          <w:b/>
          <w:bCs/>
          <w:sz w:val="24"/>
        </w:rPr>
      </w:pPr>
    </w:p>
    <w:p>
      <w:pPr>
        <w:numPr>
          <w:ilvl w:val="0"/>
          <w:numId w:val="0"/>
        </w:numPr>
        <w:rPr>
          <w:rFonts w:ascii="Times New Roman" w:hAnsi="Times New Roman" w:eastAsia="仿宋_GB2312"/>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楷体_GB2312" w:cs="Times New Roman"/>
          <w:b w:val="0"/>
          <w:bCs w:val="0"/>
          <w:kern w:val="2"/>
          <w:sz w:val="24"/>
          <w:szCs w:val="24"/>
          <w:lang w:val="en-US" w:eastAsia="zh-CN" w:bidi="ar-SA"/>
        </w:rPr>
      </w:pPr>
      <w:r>
        <w:rPr>
          <w:rFonts w:ascii="Times New Roman" w:hAnsi="Times New Roman" w:eastAsia="仿宋_GB2312" w:cs="Times New Roman"/>
          <w:b/>
          <w:bCs/>
          <w:kern w:val="2"/>
          <w:sz w:val="32"/>
          <w:szCs w:val="32"/>
          <w:lang w:val="en-US" w:eastAsia="zh-CN" w:bidi="ar-SA"/>
        </w:rPr>
        <w:t xml:space="preserve">5、投标函 </w:t>
      </w:r>
    </w:p>
    <w:p>
      <w:pPr>
        <w:adjustRightInd w:val="0"/>
        <w:snapToGrid w:val="0"/>
        <w:spacing w:line="400" w:lineRule="exact"/>
        <w:rPr>
          <w:szCs w:val="21"/>
          <w:u w:val="single"/>
        </w:rPr>
      </w:pPr>
    </w:p>
    <w:p>
      <w:pPr>
        <w:autoSpaceDE w:val="0"/>
        <w:autoSpaceDN w:val="0"/>
        <w:adjustRightInd w:val="0"/>
        <w:ind w:right="26"/>
        <w:rPr>
          <w:szCs w:val="30"/>
        </w:rPr>
      </w:pPr>
      <w:r>
        <w:rPr>
          <w:szCs w:val="30"/>
          <w:u w:val="single"/>
        </w:rPr>
        <w:t>广东省安全生产科学技术研究</w:t>
      </w:r>
      <w:r>
        <w:rPr>
          <w:szCs w:val="30"/>
        </w:rPr>
        <w:t>：</w:t>
      </w:r>
    </w:p>
    <w:p>
      <w:pPr>
        <w:autoSpaceDE w:val="0"/>
        <w:autoSpaceDN w:val="0"/>
        <w:adjustRightInd w:val="0"/>
        <w:ind w:right="26" w:firstLine="900" w:firstLineChars="300"/>
        <w:rPr>
          <w:szCs w:val="30"/>
        </w:rPr>
      </w:pPr>
      <w:r>
        <w:rPr>
          <w:szCs w:val="30"/>
        </w:rPr>
        <w:t>我方收到贵方关于“</w:t>
      </w:r>
      <w:r>
        <w:rPr>
          <w:bCs/>
          <w:szCs w:val="30"/>
          <w:u w:val="single"/>
        </w:rPr>
        <w:t xml:space="preserve">                                </w:t>
      </w:r>
      <w:r>
        <w:rPr>
          <w:szCs w:val="30"/>
        </w:rPr>
        <w:t>”（项目编号：</w:t>
      </w:r>
      <w:r>
        <w:rPr>
          <w:szCs w:val="30"/>
          <w:u w:val="single"/>
          <w:lang w:val="zh-CN"/>
        </w:rPr>
        <w:t xml:space="preserve">              </w:t>
      </w:r>
      <w:r>
        <w:rPr>
          <w:szCs w:val="30"/>
          <w:lang w:val="zh-CN"/>
        </w:rPr>
        <w:t>）的招标</w:t>
      </w:r>
      <w:r>
        <w:rPr>
          <w:szCs w:val="30"/>
        </w:rPr>
        <w:t>文件，完全理解</w:t>
      </w:r>
      <w:r>
        <w:rPr>
          <w:color w:val="000000"/>
          <w:szCs w:val="30"/>
        </w:rPr>
        <w:t>招标</w:t>
      </w:r>
      <w:r>
        <w:rPr>
          <w:szCs w:val="30"/>
        </w:rPr>
        <w:t>文件的所有内容。我方代表</w:t>
      </w:r>
      <w:r>
        <w:rPr>
          <w:szCs w:val="30"/>
          <w:u w:val="single"/>
        </w:rPr>
        <w:t>（姓名、职务）</w:t>
      </w:r>
      <w:r>
        <w:rPr>
          <w:szCs w:val="30"/>
        </w:rPr>
        <w:t>经正式授权并代表</w:t>
      </w:r>
      <w:r>
        <w:rPr>
          <w:szCs w:val="30"/>
          <w:u w:val="single"/>
        </w:rPr>
        <w:t>（供应商名称、地址）</w:t>
      </w:r>
      <w:r>
        <w:rPr>
          <w:szCs w:val="30"/>
        </w:rPr>
        <w:t>提交下述文件一式</w:t>
      </w:r>
      <w:r>
        <w:rPr>
          <w:szCs w:val="30"/>
          <w:u w:val="single"/>
        </w:rPr>
        <w:t xml:space="preserve">  3  </w:t>
      </w:r>
      <w:r>
        <w:rPr>
          <w:szCs w:val="30"/>
        </w:rPr>
        <w:t>份。</w:t>
      </w:r>
    </w:p>
    <w:p>
      <w:pPr>
        <w:autoSpaceDE w:val="0"/>
        <w:autoSpaceDN w:val="0"/>
        <w:adjustRightInd w:val="0"/>
        <w:ind w:right="246"/>
        <w:rPr>
          <w:szCs w:val="30"/>
        </w:rPr>
      </w:pPr>
      <w:r>
        <w:rPr>
          <w:szCs w:val="30"/>
        </w:rPr>
        <w:t xml:space="preserve">    据此我方承诺如下：</w:t>
      </w:r>
    </w:p>
    <w:p>
      <w:pPr>
        <w:ind w:firstLine="600" w:firstLineChars="200"/>
        <w:rPr>
          <w:szCs w:val="30"/>
        </w:rPr>
      </w:pPr>
      <w:r>
        <w:rPr>
          <w:szCs w:val="30"/>
        </w:rPr>
        <w:t>1.同意并接受</w:t>
      </w:r>
      <w:r>
        <w:rPr>
          <w:szCs w:val="30"/>
          <w:lang w:val="zh-CN"/>
        </w:rPr>
        <w:t>招标</w:t>
      </w:r>
      <w:r>
        <w:rPr>
          <w:szCs w:val="30"/>
        </w:rPr>
        <w:t>文件的各项要求，遵守</w:t>
      </w:r>
      <w:r>
        <w:rPr>
          <w:szCs w:val="30"/>
          <w:lang w:val="zh-CN"/>
        </w:rPr>
        <w:t>招标</w:t>
      </w:r>
      <w:r>
        <w:rPr>
          <w:szCs w:val="30"/>
        </w:rPr>
        <w:t>文件中的各项规定，按</w:t>
      </w:r>
      <w:r>
        <w:rPr>
          <w:szCs w:val="30"/>
          <w:lang w:val="zh-CN"/>
        </w:rPr>
        <w:t>招标</w:t>
      </w:r>
      <w:r>
        <w:rPr>
          <w:szCs w:val="30"/>
        </w:rPr>
        <w:t>文件的要求提供报价。</w:t>
      </w:r>
    </w:p>
    <w:p>
      <w:pPr>
        <w:autoSpaceDE w:val="0"/>
        <w:autoSpaceDN w:val="0"/>
        <w:adjustRightInd w:val="0"/>
        <w:ind w:right="246" w:firstLine="600" w:firstLineChars="200"/>
        <w:rPr>
          <w:szCs w:val="30"/>
        </w:rPr>
      </w:pPr>
      <w:r>
        <w:rPr>
          <w:szCs w:val="30"/>
        </w:rPr>
        <w:t>2.我方的投标文件在投标截止日后90天（日历天）内保持有效，如成交，有效期将延至本项目《采购合同》执行期满日为止。</w:t>
      </w:r>
    </w:p>
    <w:p>
      <w:pPr>
        <w:autoSpaceDE w:val="0"/>
        <w:autoSpaceDN w:val="0"/>
        <w:adjustRightInd w:val="0"/>
        <w:ind w:right="246" w:firstLine="600" w:firstLineChars="200"/>
        <w:rPr>
          <w:szCs w:val="30"/>
        </w:rPr>
      </w:pPr>
      <w:r>
        <w:rPr>
          <w:szCs w:val="30"/>
        </w:rPr>
        <w:t>3.我方已经详细地阅读了全部</w:t>
      </w:r>
      <w:r>
        <w:rPr>
          <w:szCs w:val="30"/>
          <w:lang w:val="zh-CN"/>
        </w:rPr>
        <w:t>招标</w:t>
      </w:r>
      <w:r>
        <w:rPr>
          <w:szCs w:val="30"/>
        </w:rPr>
        <w:t>文件及其附件，包括澄清及参考文件(如有) 和所有相关资料，我方完全明白并认为此</w:t>
      </w:r>
      <w:r>
        <w:rPr>
          <w:szCs w:val="30"/>
          <w:lang w:val="zh-CN"/>
        </w:rPr>
        <w:t>招标</w:t>
      </w:r>
      <w:r>
        <w:rPr>
          <w:szCs w:val="30"/>
        </w:rPr>
        <w:t>文件没有倾向性，也没有存在排斥其他潜在供应商的内容，我方同意</w:t>
      </w:r>
      <w:r>
        <w:rPr>
          <w:szCs w:val="30"/>
          <w:lang w:val="zh-CN"/>
        </w:rPr>
        <w:t>招标</w:t>
      </w:r>
      <w:r>
        <w:rPr>
          <w:szCs w:val="30"/>
        </w:rPr>
        <w:t>文件的相关条款，放弃对</w:t>
      </w:r>
      <w:r>
        <w:rPr>
          <w:szCs w:val="30"/>
          <w:lang w:val="zh-CN"/>
        </w:rPr>
        <w:t>招标</w:t>
      </w:r>
      <w:r>
        <w:rPr>
          <w:szCs w:val="30"/>
        </w:rPr>
        <w:t>文件提出误解和质疑的一切权利。</w:t>
      </w:r>
    </w:p>
    <w:p>
      <w:pPr>
        <w:autoSpaceDE w:val="0"/>
        <w:autoSpaceDN w:val="0"/>
        <w:adjustRightInd w:val="0"/>
        <w:ind w:right="246" w:firstLine="600" w:firstLineChars="200"/>
        <w:rPr>
          <w:szCs w:val="30"/>
        </w:rPr>
      </w:pPr>
      <w:r>
        <w:rPr>
          <w:szCs w:val="30"/>
        </w:rPr>
        <w:t>4.我方同意按照贵方提出的要求，提供与投标报价有关的任何其它数据或信息。</w:t>
      </w:r>
    </w:p>
    <w:p>
      <w:pPr>
        <w:autoSpaceDE w:val="0"/>
        <w:autoSpaceDN w:val="0"/>
        <w:adjustRightInd w:val="0"/>
        <w:ind w:right="246" w:firstLine="600" w:firstLineChars="200"/>
        <w:rPr>
          <w:szCs w:val="30"/>
        </w:rPr>
      </w:pPr>
      <w:r>
        <w:rPr>
          <w:szCs w:val="30"/>
        </w:rPr>
        <w:t>5.我方承诺在本次投标文件中提供的一切文件，无论是原件还是复印件均为真实和准确的，绝无任何虚假、伪造和夸大的成份，否则，愿承担相应的后果和法律责任。</w:t>
      </w:r>
    </w:p>
    <w:p>
      <w:pPr>
        <w:autoSpaceDE w:val="0"/>
        <w:autoSpaceDN w:val="0"/>
        <w:adjustRightInd w:val="0"/>
        <w:ind w:right="246" w:firstLine="600" w:firstLineChars="200"/>
        <w:rPr>
          <w:szCs w:val="30"/>
        </w:rPr>
      </w:pPr>
      <w:r>
        <w:rPr>
          <w:szCs w:val="30"/>
        </w:rPr>
        <w:t>6.我方理解贵方不一定接受最低报价的投标。</w:t>
      </w:r>
    </w:p>
    <w:p>
      <w:pPr>
        <w:autoSpaceDE w:val="0"/>
        <w:autoSpaceDN w:val="0"/>
        <w:adjustRightInd w:val="0"/>
        <w:ind w:right="246"/>
        <w:rPr>
          <w:szCs w:val="30"/>
        </w:rPr>
      </w:pPr>
      <w:r>
        <w:rPr>
          <w:szCs w:val="30"/>
        </w:rPr>
        <w:t xml:space="preserve">    7.我方保证，采购人在中华人民共和国境内使用我方投标货物、</w:t>
      </w:r>
    </w:p>
    <w:p>
      <w:pPr>
        <w:autoSpaceDE w:val="0"/>
        <w:autoSpaceDN w:val="0"/>
        <w:adjustRightInd w:val="0"/>
        <w:ind w:right="246"/>
        <w:rPr>
          <w:szCs w:val="30"/>
        </w:rPr>
      </w:pPr>
      <w:r>
        <w:rPr>
          <w:szCs w:val="30"/>
        </w:rPr>
        <w:t>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bookmarkStart w:id="117" w:name="_Toc273520848"/>
    </w:p>
    <w:p>
      <w:pPr>
        <w:autoSpaceDE w:val="0"/>
        <w:autoSpaceDN w:val="0"/>
        <w:adjustRightInd w:val="0"/>
        <w:ind w:right="246"/>
        <w:rPr>
          <w:szCs w:val="30"/>
        </w:rPr>
      </w:pPr>
    </w:p>
    <w:p>
      <w:pPr>
        <w:autoSpaceDE w:val="0"/>
        <w:autoSpaceDN w:val="0"/>
        <w:adjustRightInd w:val="0"/>
        <w:ind w:right="246"/>
        <w:rPr>
          <w:szCs w:val="30"/>
        </w:rPr>
      </w:pPr>
    </w:p>
    <w:p>
      <w:pPr>
        <w:ind w:firstLine="600" w:firstLineChars="200"/>
        <w:rPr>
          <w:szCs w:val="30"/>
        </w:rPr>
      </w:pPr>
      <w:r>
        <w:rPr>
          <w:szCs w:val="30"/>
        </w:rPr>
        <w:t>供应商名称（公章）：</w:t>
      </w:r>
    </w:p>
    <w:p>
      <w:pPr>
        <w:ind w:firstLine="600" w:firstLineChars="200"/>
        <w:rPr>
          <w:szCs w:val="30"/>
        </w:rPr>
      </w:pPr>
      <w:r>
        <w:rPr>
          <w:szCs w:val="30"/>
        </w:rPr>
        <w:t>公司（企业）法定代表人签字或盖章：</w:t>
      </w:r>
    </w:p>
    <w:p>
      <w:pPr>
        <w:ind w:firstLine="600" w:firstLineChars="200"/>
        <w:rPr>
          <w:szCs w:val="30"/>
        </w:rPr>
      </w:pPr>
      <w:r>
        <w:rPr>
          <w:szCs w:val="30"/>
        </w:rPr>
        <w:t>授权代表人签字或盖章：</w:t>
      </w:r>
    </w:p>
    <w:p>
      <w:pPr>
        <w:ind w:firstLine="4500" w:firstLineChars="1500"/>
        <w:rPr>
          <w:szCs w:val="30"/>
        </w:rPr>
      </w:pPr>
      <w:r>
        <w:rPr>
          <w:szCs w:val="30"/>
        </w:rPr>
        <w:t>年    月    日</w:t>
      </w:r>
    </w:p>
    <w:p>
      <w:pPr>
        <w:ind w:firstLine="3920" w:firstLineChars="1400"/>
        <w:rPr>
          <w:sz w:val="28"/>
          <w:szCs w:val="28"/>
        </w:rPr>
      </w:pPr>
    </w:p>
    <w:p>
      <w:pPr>
        <w:autoSpaceDE w:val="0"/>
        <w:autoSpaceDN w:val="0"/>
        <w:adjustRightInd w:val="0"/>
        <w:spacing w:line="480" w:lineRule="exact"/>
        <w:ind w:right="246"/>
        <w:rPr>
          <w:szCs w:val="21"/>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6、资格文件声明函</w:t>
      </w:r>
      <w:bookmarkEnd w:id="117"/>
    </w:p>
    <w:p>
      <w:pPr>
        <w:spacing w:line="360" w:lineRule="auto"/>
        <w:rPr>
          <w:sz w:val="24"/>
        </w:rPr>
      </w:pPr>
    </w:p>
    <w:p>
      <w:pPr>
        <w:rPr>
          <w:sz w:val="28"/>
          <w:szCs w:val="28"/>
        </w:rPr>
      </w:pPr>
      <w:r>
        <w:rPr>
          <w:sz w:val="28"/>
          <w:szCs w:val="28"/>
        </w:rPr>
        <w:t>广东省安全生产科学技术研究：</w:t>
      </w:r>
    </w:p>
    <w:p>
      <w:pPr>
        <w:ind w:firstLine="560" w:firstLineChars="200"/>
        <w:rPr>
          <w:sz w:val="28"/>
          <w:szCs w:val="28"/>
        </w:rPr>
      </w:pPr>
      <w:r>
        <w:rPr>
          <w:sz w:val="28"/>
          <w:szCs w:val="28"/>
        </w:rPr>
        <w:t>关于贵方20</w:t>
      </w:r>
      <w:r>
        <w:rPr>
          <w:rFonts w:hint="eastAsia"/>
          <w:sz w:val="28"/>
          <w:szCs w:val="28"/>
        </w:rPr>
        <w:t>20</w:t>
      </w:r>
      <w:r>
        <w:rPr>
          <w:sz w:val="28"/>
          <w:szCs w:val="28"/>
        </w:rPr>
        <w:t>年    月    日采购编号</w:t>
      </w:r>
      <w:r>
        <w:rPr>
          <w:sz w:val="28"/>
          <w:szCs w:val="28"/>
          <w:highlight w:val="none"/>
        </w:rPr>
        <w:t>：GDAKY-20</w:t>
      </w:r>
      <w:r>
        <w:rPr>
          <w:rFonts w:hint="eastAsia"/>
          <w:sz w:val="28"/>
          <w:szCs w:val="28"/>
          <w:highlight w:val="none"/>
        </w:rPr>
        <w:t>20</w:t>
      </w:r>
      <w:r>
        <w:rPr>
          <w:sz w:val="28"/>
          <w:szCs w:val="28"/>
          <w:highlight w:val="none"/>
        </w:rPr>
        <w:t>-0</w:t>
      </w:r>
      <w:r>
        <w:rPr>
          <w:rFonts w:hint="eastAsia"/>
          <w:sz w:val="28"/>
          <w:szCs w:val="28"/>
          <w:highlight w:val="none"/>
          <w:lang w:val="en-US" w:eastAsia="zh-CN"/>
        </w:rPr>
        <w:t>5</w:t>
      </w:r>
      <w:r>
        <w:rPr>
          <w:sz w:val="28"/>
          <w:szCs w:val="28"/>
          <w:highlight w:val="none"/>
        </w:rPr>
        <w:t>的</w:t>
      </w:r>
      <w:r>
        <w:rPr>
          <w:sz w:val="28"/>
          <w:szCs w:val="28"/>
          <w:highlight w:val="none"/>
          <w:lang w:val="zh-CN"/>
        </w:rPr>
        <w:t>招标</w:t>
      </w:r>
      <w:r>
        <w:rPr>
          <w:sz w:val="28"/>
          <w:szCs w:val="28"/>
          <w:highlight w:val="none"/>
        </w:rPr>
        <w:t>公</w:t>
      </w:r>
      <w:r>
        <w:rPr>
          <w:sz w:val="28"/>
          <w:szCs w:val="28"/>
        </w:rPr>
        <w:t>告，我公司（企业）愿意参加投标报价，提供采购货物表中规定的产品（服务），并证明提交的资格文件和说明是准确、真实、有效的，并已清楚招标文件的要求及有关文件规定。并承诺在本次采购活动中，如有违法、违规、弄虚作假行为，所造成的损失、不良后果及法律责任，一律由我公司（企业）承担。</w:t>
      </w:r>
    </w:p>
    <w:p>
      <w:pPr>
        <w:ind w:firstLine="420" w:firstLineChars="150"/>
        <w:rPr>
          <w:sz w:val="28"/>
          <w:szCs w:val="28"/>
        </w:rPr>
      </w:pPr>
      <w:r>
        <w:rPr>
          <w:sz w:val="28"/>
          <w:szCs w:val="28"/>
        </w:rPr>
        <w:t xml:space="preserve"> 特此声明！</w:t>
      </w:r>
    </w:p>
    <w:p>
      <w:pPr>
        <w:ind w:firstLine="420" w:firstLineChars="150"/>
        <w:rPr>
          <w:sz w:val="28"/>
          <w:szCs w:val="28"/>
        </w:rPr>
      </w:pPr>
    </w:p>
    <w:p>
      <w:pPr>
        <w:ind w:firstLine="420" w:firstLineChars="150"/>
        <w:rPr>
          <w:sz w:val="28"/>
          <w:szCs w:val="28"/>
        </w:rPr>
      </w:pPr>
    </w:p>
    <w:p>
      <w:pPr>
        <w:ind w:firstLine="420" w:firstLineChars="150"/>
        <w:rPr>
          <w:sz w:val="28"/>
          <w:szCs w:val="28"/>
        </w:rPr>
      </w:pPr>
      <w:r>
        <w:rPr>
          <w:sz w:val="28"/>
          <w:szCs w:val="28"/>
        </w:rPr>
        <w:t>供应商名称（公章）：</w:t>
      </w:r>
    </w:p>
    <w:p>
      <w:pPr>
        <w:ind w:firstLine="420" w:firstLineChars="150"/>
        <w:rPr>
          <w:sz w:val="28"/>
          <w:szCs w:val="28"/>
        </w:rPr>
      </w:pPr>
      <w:r>
        <w:rPr>
          <w:sz w:val="28"/>
          <w:szCs w:val="28"/>
        </w:rPr>
        <w:t>公司（企业）法定代表人签字或盖章：</w:t>
      </w:r>
    </w:p>
    <w:p>
      <w:pPr>
        <w:ind w:firstLine="420" w:firstLineChars="150"/>
        <w:rPr>
          <w:sz w:val="28"/>
          <w:szCs w:val="28"/>
        </w:rPr>
      </w:pPr>
      <w:r>
        <w:rPr>
          <w:sz w:val="28"/>
          <w:szCs w:val="28"/>
        </w:rPr>
        <w:t>授权代表人签字或盖章：</w:t>
      </w:r>
    </w:p>
    <w:p>
      <w:pPr>
        <w:ind w:firstLine="3920" w:firstLineChars="1400"/>
        <w:rPr>
          <w:sz w:val="28"/>
          <w:szCs w:val="28"/>
        </w:rPr>
      </w:pPr>
      <w:r>
        <w:rPr>
          <w:sz w:val="28"/>
          <w:szCs w:val="28"/>
        </w:rPr>
        <w:t>年    月    日</w:t>
      </w:r>
    </w:p>
    <w:p>
      <w:pPr>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spacing w:line="588" w:lineRule="exact"/>
        <w:jc w:val="center"/>
        <w:rPr>
          <w:b/>
          <w:bCs/>
          <w:sz w:val="28"/>
          <w:szCs w:val="28"/>
        </w:r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bookmarkStart w:id="118" w:name="_Toc195675478"/>
      <w:bookmarkStart w:id="119" w:name="_Toc170638931"/>
      <w:bookmarkStart w:id="120" w:name="_Toc273520849"/>
      <w:bookmarkStart w:id="121" w:name="_Toc198976402"/>
      <w:bookmarkStart w:id="122" w:name="_Toc172615837"/>
      <w:bookmarkStart w:id="123" w:name="_Toc269301023"/>
      <w:bookmarkStart w:id="124" w:name="_Toc261269412"/>
      <w:bookmarkStart w:id="125" w:name="_Toc198977317"/>
      <w:r>
        <w:rPr>
          <w:rFonts w:ascii="Times New Roman" w:hAnsi="Times New Roman" w:eastAsia="仿宋_GB2312" w:cs="Times New Roman"/>
          <w:b/>
          <w:bCs/>
          <w:kern w:val="2"/>
          <w:sz w:val="32"/>
          <w:szCs w:val="32"/>
          <w:lang w:val="en-US" w:eastAsia="zh-CN" w:bidi="ar-SA"/>
        </w:rPr>
        <w:t>7、供应商基本情况表</w:t>
      </w:r>
      <w:bookmarkEnd w:id="118"/>
      <w:bookmarkEnd w:id="119"/>
      <w:bookmarkEnd w:id="120"/>
      <w:bookmarkEnd w:id="121"/>
      <w:bookmarkEnd w:id="122"/>
      <w:bookmarkEnd w:id="123"/>
      <w:bookmarkEnd w:id="124"/>
      <w:bookmarkEnd w:id="125"/>
    </w:p>
    <w:p>
      <w:pPr>
        <w:spacing w:line="360" w:lineRule="auto"/>
        <w:rPr>
          <w:sz w:val="24"/>
        </w:rPr>
      </w:pPr>
    </w:p>
    <w:tbl>
      <w:tblPr>
        <w:tblStyle w:val="23"/>
        <w:tblW w:w="91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977"/>
        <w:gridCol w:w="588"/>
        <w:gridCol w:w="1380"/>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供应商全称</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tcBorders>
              <w:top w:val="single" w:color="auto" w:sz="4" w:space="0"/>
              <w:left w:val="nil"/>
              <w:bottom w:val="single" w:color="auto" w:sz="4" w:space="0"/>
              <w:right w:val="single" w:color="auto" w:sz="4" w:space="0"/>
            </w:tcBorders>
            <w:vAlign w:val="center"/>
          </w:tcPr>
          <w:p>
            <w:pPr>
              <w:jc w:val="center"/>
              <w:rPr>
                <w:sz w:val="28"/>
                <w:szCs w:val="30"/>
              </w:rPr>
            </w:pPr>
            <w:r>
              <w:rPr>
                <w:sz w:val="28"/>
              </w:rPr>
              <w:t>企业性质</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地址</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tcBorders>
              <w:top w:val="single" w:color="auto" w:sz="4" w:space="0"/>
              <w:left w:val="nil"/>
              <w:bottom w:val="single" w:color="auto" w:sz="4" w:space="0"/>
              <w:right w:val="single" w:color="auto" w:sz="4" w:space="0"/>
            </w:tcBorders>
            <w:vAlign w:val="center"/>
          </w:tcPr>
          <w:p>
            <w:pPr>
              <w:jc w:val="center"/>
              <w:rPr>
                <w:sz w:val="28"/>
                <w:szCs w:val="30"/>
              </w:rPr>
            </w:pPr>
            <w:r>
              <w:rPr>
                <w:sz w:val="28"/>
              </w:rPr>
              <w:t>电话</w:t>
            </w:r>
            <w:r>
              <w:rPr>
                <w:rFonts w:eastAsia="宋体"/>
                <w:sz w:val="28"/>
              </w:rPr>
              <w:t>/</w:t>
            </w:r>
            <w:r>
              <w:rPr>
                <w:sz w:val="28"/>
              </w:rPr>
              <w:t>传真</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成立年月</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vMerge w:val="restart"/>
            <w:tcBorders>
              <w:top w:val="nil"/>
              <w:left w:val="nil"/>
              <w:bottom w:val="single" w:color="auto" w:sz="4" w:space="0"/>
              <w:right w:val="single" w:color="auto" w:sz="4" w:space="0"/>
            </w:tcBorders>
            <w:vAlign w:val="center"/>
          </w:tcPr>
          <w:p>
            <w:pPr>
              <w:jc w:val="center"/>
              <w:rPr>
                <w:sz w:val="28"/>
                <w:szCs w:val="30"/>
              </w:rPr>
            </w:pPr>
            <w:r>
              <w:rPr>
                <w:sz w:val="28"/>
              </w:rPr>
              <w:t>经营范围</w:t>
            </w:r>
          </w:p>
        </w:tc>
        <w:tc>
          <w:tcPr>
            <w:tcW w:w="2212" w:type="dxa"/>
            <w:vMerge w:val="restart"/>
            <w:tcBorders>
              <w:top w:val="nil"/>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营业执照号码</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vMerge w:val="continue"/>
            <w:tcBorders>
              <w:top w:val="single" w:color="auto" w:sz="4" w:space="0"/>
              <w:left w:val="nil"/>
              <w:bottom w:val="single" w:color="auto" w:sz="4" w:space="0"/>
              <w:right w:val="single" w:color="auto" w:sz="4" w:space="0"/>
            </w:tcBorders>
            <w:vAlign w:val="center"/>
          </w:tcPr>
          <w:p>
            <w:pPr>
              <w:jc w:val="center"/>
              <w:rPr>
                <w:sz w:val="28"/>
                <w:szCs w:val="30"/>
              </w:rPr>
            </w:pPr>
          </w:p>
        </w:tc>
        <w:tc>
          <w:tcPr>
            <w:tcW w:w="2212" w:type="dxa"/>
            <w:vMerge w:val="continue"/>
            <w:tcBorders>
              <w:top w:val="nil"/>
              <w:left w:val="nil"/>
              <w:bottom w:val="single" w:color="auto" w:sz="4" w:space="0"/>
              <w:right w:val="single" w:color="auto" w:sz="4" w:space="0"/>
            </w:tcBorders>
            <w:vAlign w:val="center"/>
          </w:tcPr>
          <w:p>
            <w:pPr>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注册资金</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1968" w:type="dxa"/>
            <w:gridSpan w:val="2"/>
            <w:tcBorders>
              <w:top w:val="single" w:color="auto" w:sz="4" w:space="0"/>
              <w:left w:val="nil"/>
              <w:bottom w:val="single" w:color="auto" w:sz="4" w:space="0"/>
              <w:right w:val="single" w:color="auto" w:sz="4" w:space="0"/>
            </w:tcBorders>
            <w:vAlign w:val="center"/>
          </w:tcPr>
          <w:p>
            <w:pPr>
              <w:jc w:val="center"/>
              <w:rPr>
                <w:sz w:val="28"/>
                <w:szCs w:val="30"/>
              </w:rPr>
            </w:pPr>
            <w:r>
              <w:rPr>
                <w:sz w:val="28"/>
              </w:rPr>
              <w:t>职工人数</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vMerge w:val="restart"/>
            <w:tcBorders>
              <w:top w:val="nil"/>
              <w:left w:val="single" w:color="auto" w:sz="4" w:space="0"/>
              <w:bottom w:val="single" w:color="auto" w:sz="4" w:space="0"/>
              <w:right w:val="single" w:color="auto" w:sz="4" w:space="0"/>
            </w:tcBorders>
            <w:vAlign w:val="center"/>
          </w:tcPr>
          <w:p>
            <w:pPr>
              <w:spacing w:line="440" w:lineRule="exact"/>
              <w:jc w:val="center"/>
              <w:rPr>
                <w:sz w:val="28"/>
                <w:szCs w:val="30"/>
              </w:rPr>
            </w:pPr>
            <w:r>
              <w:rPr>
                <w:sz w:val="28"/>
              </w:rPr>
              <w:t>公司所获证书</w:t>
            </w: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588" w:type="dxa"/>
            <w:vMerge w:val="restart"/>
            <w:tcBorders>
              <w:top w:val="nil"/>
              <w:left w:val="nil"/>
              <w:bottom w:val="single" w:color="auto" w:sz="4" w:space="0"/>
              <w:right w:val="single" w:color="auto" w:sz="4" w:space="0"/>
            </w:tcBorders>
            <w:vAlign w:val="center"/>
          </w:tcPr>
          <w:p>
            <w:pPr>
              <w:jc w:val="center"/>
              <w:rPr>
                <w:sz w:val="28"/>
                <w:szCs w:val="30"/>
              </w:rPr>
            </w:pPr>
            <w:r>
              <w:rPr>
                <w:sz w:val="28"/>
              </w:rPr>
              <w:t>其</w:t>
            </w:r>
          </w:p>
          <w:p>
            <w:pPr>
              <w:jc w:val="center"/>
              <w:rPr>
                <w:sz w:val="28"/>
                <w:szCs w:val="30"/>
              </w:rPr>
            </w:pPr>
            <w:r>
              <w:rPr>
                <w:sz w:val="28"/>
              </w:rPr>
              <w:t>中</w:t>
            </w:r>
          </w:p>
        </w:tc>
        <w:tc>
          <w:tcPr>
            <w:tcW w:w="1380" w:type="dxa"/>
            <w:tcBorders>
              <w:top w:val="single" w:color="auto" w:sz="4" w:space="0"/>
              <w:left w:val="nil"/>
              <w:bottom w:val="single" w:color="auto" w:sz="4" w:space="0"/>
              <w:right w:val="single" w:color="auto" w:sz="4" w:space="0"/>
            </w:tcBorders>
            <w:vAlign w:val="center"/>
          </w:tcPr>
          <w:p>
            <w:pPr>
              <w:jc w:val="center"/>
              <w:rPr>
                <w:sz w:val="28"/>
                <w:szCs w:val="30"/>
              </w:rPr>
            </w:pPr>
            <w:r>
              <w:rPr>
                <w:sz w:val="28"/>
              </w:rPr>
              <w:t>管理人员</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vMerge w:val="continue"/>
            <w:tcBorders>
              <w:top w:val="nil"/>
              <w:left w:val="single" w:color="auto" w:sz="4" w:space="0"/>
              <w:bottom w:val="single" w:color="auto" w:sz="4" w:space="0"/>
              <w:right w:val="single" w:color="auto" w:sz="4" w:space="0"/>
            </w:tcBorders>
            <w:vAlign w:val="center"/>
          </w:tcPr>
          <w:p>
            <w:pPr>
              <w:rPr>
                <w:szCs w:val="30"/>
              </w:rPr>
            </w:pP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588" w:type="dxa"/>
            <w:vMerge w:val="continue"/>
            <w:tcBorders>
              <w:top w:val="nil"/>
              <w:left w:val="nil"/>
              <w:bottom w:val="single" w:color="auto" w:sz="4" w:space="0"/>
              <w:right w:val="single" w:color="auto" w:sz="4" w:space="0"/>
            </w:tcBorders>
            <w:vAlign w:val="center"/>
          </w:tcPr>
          <w:p>
            <w:pPr>
              <w:jc w:val="center"/>
              <w:rPr>
                <w:sz w:val="28"/>
                <w:szCs w:val="30"/>
              </w:rPr>
            </w:pPr>
          </w:p>
        </w:tc>
        <w:tc>
          <w:tcPr>
            <w:tcW w:w="1380" w:type="dxa"/>
            <w:tcBorders>
              <w:top w:val="single" w:color="auto" w:sz="4" w:space="0"/>
              <w:left w:val="nil"/>
              <w:bottom w:val="single" w:color="auto" w:sz="4" w:space="0"/>
              <w:right w:val="single" w:color="auto" w:sz="4" w:space="0"/>
            </w:tcBorders>
            <w:vAlign w:val="center"/>
          </w:tcPr>
          <w:p>
            <w:pPr>
              <w:jc w:val="center"/>
              <w:rPr>
                <w:sz w:val="28"/>
                <w:szCs w:val="30"/>
              </w:rPr>
            </w:pPr>
            <w:r>
              <w:rPr>
                <w:sz w:val="28"/>
              </w:rPr>
              <w:t>技术人员</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951" w:type="dxa"/>
            <w:vMerge w:val="continue"/>
            <w:tcBorders>
              <w:top w:val="nil"/>
              <w:left w:val="single" w:color="auto" w:sz="4" w:space="0"/>
              <w:bottom w:val="single" w:color="auto" w:sz="4" w:space="0"/>
              <w:right w:val="single" w:color="auto" w:sz="4" w:space="0"/>
            </w:tcBorders>
            <w:vAlign w:val="center"/>
          </w:tcPr>
          <w:p>
            <w:pPr>
              <w:rPr>
                <w:szCs w:val="30"/>
              </w:rPr>
            </w:pPr>
          </w:p>
        </w:tc>
        <w:tc>
          <w:tcPr>
            <w:tcW w:w="2977" w:type="dxa"/>
            <w:tcBorders>
              <w:top w:val="single" w:color="auto" w:sz="4" w:space="0"/>
              <w:left w:val="nil"/>
              <w:bottom w:val="single" w:color="auto" w:sz="4" w:space="0"/>
              <w:right w:val="single" w:color="auto" w:sz="4" w:space="0"/>
            </w:tcBorders>
            <w:vAlign w:val="center"/>
          </w:tcPr>
          <w:p>
            <w:pPr>
              <w:ind w:firstLine="450" w:firstLineChars="150"/>
              <w:rPr>
                <w:szCs w:val="30"/>
              </w:rPr>
            </w:pPr>
          </w:p>
        </w:tc>
        <w:tc>
          <w:tcPr>
            <w:tcW w:w="588" w:type="dxa"/>
            <w:vMerge w:val="continue"/>
            <w:tcBorders>
              <w:top w:val="nil"/>
              <w:left w:val="nil"/>
              <w:bottom w:val="single" w:color="auto" w:sz="4" w:space="0"/>
              <w:right w:val="single" w:color="auto" w:sz="4" w:space="0"/>
            </w:tcBorders>
            <w:vAlign w:val="center"/>
          </w:tcPr>
          <w:p>
            <w:pPr>
              <w:jc w:val="center"/>
              <w:rPr>
                <w:sz w:val="28"/>
                <w:szCs w:val="30"/>
              </w:rPr>
            </w:pPr>
          </w:p>
        </w:tc>
        <w:tc>
          <w:tcPr>
            <w:tcW w:w="1380" w:type="dxa"/>
            <w:tcBorders>
              <w:top w:val="single" w:color="auto" w:sz="4" w:space="0"/>
              <w:left w:val="nil"/>
              <w:bottom w:val="single" w:color="auto" w:sz="4" w:space="0"/>
              <w:right w:val="single" w:color="auto" w:sz="4" w:space="0"/>
            </w:tcBorders>
            <w:vAlign w:val="center"/>
          </w:tcPr>
          <w:p>
            <w:pPr>
              <w:jc w:val="center"/>
              <w:rPr>
                <w:sz w:val="28"/>
                <w:szCs w:val="30"/>
              </w:rPr>
            </w:pPr>
            <w:r>
              <w:rPr>
                <w:sz w:val="28"/>
              </w:rPr>
              <w:t>工人</w:t>
            </w:r>
          </w:p>
        </w:tc>
        <w:tc>
          <w:tcPr>
            <w:tcW w:w="2212" w:type="dxa"/>
            <w:tcBorders>
              <w:top w:val="single" w:color="auto" w:sz="4" w:space="0"/>
              <w:left w:val="nil"/>
              <w:bottom w:val="single" w:color="auto" w:sz="4" w:space="0"/>
              <w:right w:val="single" w:color="auto" w:sz="4" w:space="0"/>
            </w:tcBorders>
            <w:vAlign w:val="center"/>
          </w:tcPr>
          <w:p>
            <w:pPr>
              <w:ind w:firstLine="450" w:firstLineChars="150"/>
              <w:rPr>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52" w:hRule="atLeast"/>
        </w:trPr>
        <w:tc>
          <w:tcPr>
            <w:tcW w:w="1951"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r>
              <w:rPr>
                <w:sz w:val="28"/>
                <w:szCs w:val="28"/>
              </w:rPr>
              <w:t>企业简介</w:t>
            </w:r>
          </w:p>
        </w:tc>
        <w:tc>
          <w:tcPr>
            <w:tcW w:w="7157" w:type="dxa"/>
            <w:gridSpan w:val="4"/>
            <w:tcBorders>
              <w:top w:val="single" w:color="auto" w:sz="4" w:space="0"/>
              <w:left w:val="nil"/>
              <w:bottom w:val="single" w:color="auto" w:sz="4" w:space="0"/>
              <w:right w:val="single" w:color="auto" w:sz="4" w:space="0"/>
            </w:tcBorders>
            <w:vAlign w:val="center"/>
          </w:tcPr>
          <w:p>
            <w:pPr>
              <w:spacing w:line="360" w:lineRule="auto"/>
              <w:ind w:firstLine="420" w:firstLineChars="150"/>
              <w:rPr>
                <w:sz w:val="28"/>
                <w:szCs w:val="28"/>
              </w:rPr>
            </w:pPr>
            <w:r>
              <w:rPr>
                <w:sz w:val="28"/>
                <w:szCs w:val="28"/>
              </w:rPr>
              <w:t>请在简介中说明但不限于以下内容：</w:t>
            </w:r>
          </w:p>
          <w:p>
            <w:pPr>
              <w:spacing w:line="360" w:lineRule="auto"/>
              <w:ind w:firstLine="420" w:firstLineChars="150"/>
              <w:rPr>
                <w:sz w:val="28"/>
                <w:szCs w:val="28"/>
              </w:rPr>
            </w:pPr>
            <w:r>
              <w:rPr>
                <w:sz w:val="28"/>
                <w:szCs w:val="28"/>
              </w:rPr>
              <w:t>是否具有健全稳定的组织结构；</w:t>
            </w:r>
          </w:p>
          <w:p>
            <w:pPr>
              <w:spacing w:line="360" w:lineRule="auto"/>
              <w:ind w:firstLine="420" w:firstLineChars="150"/>
              <w:rPr>
                <w:sz w:val="28"/>
                <w:szCs w:val="28"/>
              </w:rPr>
            </w:pPr>
            <w:r>
              <w:rPr>
                <w:sz w:val="28"/>
                <w:szCs w:val="28"/>
              </w:rPr>
              <w:t>是否已经具备履行合同所需的人力、财力、物力和服务等相关能力；</w:t>
            </w:r>
          </w:p>
          <w:p>
            <w:pPr>
              <w:spacing w:line="360" w:lineRule="auto"/>
              <w:ind w:firstLine="420" w:firstLineChars="150"/>
              <w:rPr>
                <w:sz w:val="28"/>
                <w:szCs w:val="28"/>
              </w:rPr>
            </w:pPr>
            <w:r>
              <w:rPr>
                <w:sz w:val="28"/>
                <w:szCs w:val="28"/>
              </w:rPr>
              <w:t>是否有较完善的质量保证体系和售后服务体系。</w:t>
            </w:r>
          </w:p>
          <w:p>
            <w:pPr>
              <w:spacing w:line="400" w:lineRule="exact"/>
              <w:ind w:firstLine="420" w:firstLineChars="150"/>
              <w:rPr>
                <w:sz w:val="28"/>
                <w:szCs w:val="28"/>
              </w:rPr>
            </w:pPr>
          </w:p>
          <w:p>
            <w:pPr>
              <w:spacing w:line="400" w:lineRule="exact"/>
              <w:ind w:firstLine="420" w:firstLineChars="150"/>
              <w:rPr>
                <w:sz w:val="28"/>
                <w:szCs w:val="28"/>
              </w:rPr>
            </w:pPr>
          </w:p>
          <w:p>
            <w:pPr>
              <w:spacing w:line="400" w:lineRule="exact"/>
              <w:ind w:firstLine="420" w:firstLineChars="150"/>
              <w:rPr>
                <w:sz w:val="28"/>
                <w:szCs w:val="28"/>
              </w:rPr>
            </w:pPr>
          </w:p>
        </w:tc>
      </w:tr>
    </w:tbl>
    <w:p>
      <w:pPr>
        <w:spacing w:line="520" w:lineRule="exact"/>
        <w:ind w:firstLine="360" w:firstLineChars="150"/>
        <w:rPr>
          <w:sz w:val="24"/>
        </w:rPr>
      </w:pPr>
    </w:p>
    <w:p>
      <w:pPr>
        <w:spacing w:line="520" w:lineRule="exact"/>
        <w:ind w:firstLine="420" w:firstLineChars="150"/>
        <w:rPr>
          <w:sz w:val="28"/>
          <w:szCs w:val="28"/>
        </w:rPr>
      </w:pPr>
      <w:r>
        <w:rPr>
          <w:sz w:val="28"/>
          <w:szCs w:val="28"/>
        </w:rPr>
        <w:t>加盖单位公章：</w:t>
      </w:r>
    </w:p>
    <w:p>
      <w:pPr>
        <w:spacing w:line="520" w:lineRule="exact"/>
        <w:ind w:firstLine="420" w:firstLineChars="150"/>
        <w:rPr>
          <w:sz w:val="28"/>
          <w:szCs w:val="28"/>
        </w:rPr>
      </w:pPr>
    </w:p>
    <w:p>
      <w:pPr>
        <w:spacing w:line="520" w:lineRule="exact"/>
        <w:ind w:firstLine="420" w:firstLineChars="150"/>
        <w:rPr>
          <w:sz w:val="28"/>
          <w:szCs w:val="28"/>
        </w:rPr>
      </w:pPr>
      <w:r>
        <w:rPr>
          <w:sz w:val="28"/>
          <w:szCs w:val="28"/>
        </w:rPr>
        <w:t>授权代表人签字：                      日期：   年    月    日</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bookmarkStart w:id="126" w:name="_Toc269301025"/>
      <w:bookmarkStart w:id="127" w:name="_Toc198976405"/>
      <w:bookmarkStart w:id="128" w:name="_Toc195675481"/>
      <w:bookmarkStart w:id="129" w:name="_Toc261269414"/>
      <w:bookmarkStart w:id="130" w:name="_Toc198977320"/>
      <w:bookmarkStart w:id="131" w:name="_Toc172004234"/>
      <w:bookmarkStart w:id="132" w:name="_Toc273520850"/>
      <w:r>
        <w:rPr>
          <w:rFonts w:ascii="Times New Roman" w:hAnsi="Times New Roman" w:eastAsia="仿宋_GB2312" w:cs="Times New Roman"/>
          <w:b/>
          <w:bCs/>
          <w:kern w:val="2"/>
          <w:sz w:val="32"/>
          <w:szCs w:val="32"/>
          <w:lang w:val="en-US" w:eastAsia="zh-CN" w:bidi="ar-SA"/>
        </w:rPr>
        <w:t>8、工商营业执照副本复印件及税务登记证副本复印件</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9、相应经营许可证/资质证书复印件</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10、业绩证明材料复印件</w:t>
      </w: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11、管理人员和配置情况</w:t>
      </w:r>
    </w:p>
    <w:bookmarkEnd w:id="126"/>
    <w:bookmarkEnd w:id="127"/>
    <w:bookmarkEnd w:id="128"/>
    <w:bookmarkEnd w:id="129"/>
    <w:bookmarkEnd w:id="130"/>
    <w:bookmarkEnd w:id="131"/>
    <w:bookmarkEnd w:id="132"/>
    <w:p>
      <w:pPr>
        <w:spacing w:line="360" w:lineRule="auto"/>
        <w:ind w:firstLine="140" w:firstLineChars="50"/>
        <w:rPr>
          <w:sz w:val="28"/>
          <w:szCs w:val="28"/>
        </w:rPr>
      </w:pPr>
      <w:bookmarkStart w:id="133" w:name="_Toc293312049"/>
      <w:bookmarkStart w:id="134" w:name="_Toc198976408"/>
      <w:bookmarkStart w:id="135" w:name="_Toc269301028"/>
      <w:bookmarkStart w:id="136" w:name="_Toc169318452"/>
      <w:bookmarkStart w:id="137" w:name="_Toc168730822"/>
      <w:bookmarkStart w:id="138" w:name="_Toc43264528"/>
      <w:bookmarkStart w:id="139" w:name="_Toc261269417"/>
      <w:bookmarkStart w:id="140" w:name="_Toc273520853"/>
      <w:bookmarkStart w:id="141" w:name="_Toc198977323"/>
      <w:bookmarkStart w:id="142" w:name="_Toc195675484"/>
      <w:r>
        <w:rPr>
          <w:sz w:val="28"/>
          <w:szCs w:val="28"/>
        </w:rPr>
        <w:t xml:space="preserve">    </w:t>
      </w:r>
    </w:p>
    <w:p>
      <w:pPr>
        <w:spacing w:line="360" w:lineRule="auto"/>
        <w:jc w:val="center"/>
        <w:rPr>
          <w:sz w:val="28"/>
          <w:szCs w:val="28"/>
        </w:rPr>
      </w:pPr>
      <w:r>
        <w:rPr>
          <w:sz w:val="28"/>
          <w:szCs w:val="28"/>
        </w:rPr>
        <w:t>管理人员、专业技术人员及配置情况表</w:t>
      </w:r>
      <w:bookmarkEnd w:id="133"/>
    </w:p>
    <w:p>
      <w:pPr>
        <w:spacing w:line="360" w:lineRule="auto"/>
        <w:ind w:firstLine="140" w:firstLineChars="50"/>
        <w:rPr>
          <w:sz w:val="28"/>
          <w:szCs w:val="28"/>
        </w:rPr>
      </w:pPr>
      <w:r>
        <w:rPr>
          <w:sz w:val="28"/>
          <w:szCs w:val="28"/>
        </w:rPr>
        <w:t>供应商全称：</w:t>
      </w:r>
    </w:p>
    <w:p>
      <w:pPr>
        <w:spacing w:line="360" w:lineRule="auto"/>
        <w:ind w:firstLine="140" w:firstLineChars="50"/>
        <w:rPr>
          <w:sz w:val="28"/>
          <w:szCs w:val="28"/>
        </w:rPr>
      </w:pPr>
      <w:r>
        <w:rPr>
          <w:sz w:val="28"/>
          <w:szCs w:val="28"/>
        </w:rPr>
        <w:t>项目名称：                                    项目编号：</w:t>
      </w:r>
    </w:p>
    <w:tbl>
      <w:tblPr>
        <w:tblStyle w:val="23"/>
        <w:tblW w:w="93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309"/>
        <w:gridCol w:w="806"/>
        <w:gridCol w:w="805"/>
        <w:gridCol w:w="805"/>
        <w:gridCol w:w="1397"/>
        <w:gridCol w:w="1179"/>
        <w:gridCol w:w="1225"/>
        <w:gridCol w:w="1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vAlign w:val="center"/>
          </w:tcPr>
          <w:p>
            <w:pPr>
              <w:spacing w:line="400" w:lineRule="exact"/>
              <w:jc w:val="center"/>
              <w:rPr>
                <w:sz w:val="24"/>
              </w:rPr>
            </w:pPr>
            <w:r>
              <w:rPr>
                <w:sz w:val="24"/>
              </w:rPr>
              <w:t>序号</w:t>
            </w:r>
          </w:p>
        </w:tc>
        <w:tc>
          <w:tcPr>
            <w:tcW w:w="1309" w:type="dxa"/>
            <w:vAlign w:val="center"/>
          </w:tcPr>
          <w:p>
            <w:pPr>
              <w:pStyle w:val="31"/>
              <w:keepNext w:val="0"/>
              <w:adjustRightInd/>
              <w:spacing w:before="0" w:after="0" w:line="400" w:lineRule="exact"/>
              <w:rPr>
                <w:spacing w:val="0"/>
              </w:rPr>
            </w:pPr>
            <w:r>
              <w:rPr>
                <w:spacing w:val="0"/>
              </w:rPr>
              <w:t>姓名</w:t>
            </w:r>
          </w:p>
        </w:tc>
        <w:tc>
          <w:tcPr>
            <w:tcW w:w="806" w:type="dxa"/>
            <w:vAlign w:val="center"/>
          </w:tcPr>
          <w:p>
            <w:pPr>
              <w:spacing w:line="400" w:lineRule="exact"/>
              <w:jc w:val="center"/>
              <w:rPr>
                <w:sz w:val="24"/>
              </w:rPr>
            </w:pPr>
            <w:r>
              <w:rPr>
                <w:sz w:val="24"/>
              </w:rPr>
              <w:t>性别</w:t>
            </w:r>
          </w:p>
        </w:tc>
        <w:tc>
          <w:tcPr>
            <w:tcW w:w="805" w:type="dxa"/>
            <w:vAlign w:val="center"/>
          </w:tcPr>
          <w:p>
            <w:pPr>
              <w:spacing w:line="400" w:lineRule="exact"/>
              <w:jc w:val="center"/>
              <w:rPr>
                <w:sz w:val="24"/>
              </w:rPr>
            </w:pPr>
            <w:r>
              <w:rPr>
                <w:sz w:val="24"/>
              </w:rPr>
              <w:t>年龄</w:t>
            </w:r>
          </w:p>
        </w:tc>
        <w:tc>
          <w:tcPr>
            <w:tcW w:w="805" w:type="dxa"/>
            <w:vAlign w:val="center"/>
          </w:tcPr>
          <w:p>
            <w:pPr>
              <w:spacing w:line="400" w:lineRule="exact"/>
              <w:jc w:val="center"/>
              <w:rPr>
                <w:sz w:val="24"/>
              </w:rPr>
            </w:pPr>
            <w:r>
              <w:rPr>
                <w:sz w:val="24"/>
              </w:rPr>
              <w:t>学历</w:t>
            </w:r>
          </w:p>
        </w:tc>
        <w:tc>
          <w:tcPr>
            <w:tcW w:w="1397" w:type="dxa"/>
            <w:vAlign w:val="center"/>
          </w:tcPr>
          <w:p>
            <w:pPr>
              <w:spacing w:line="400" w:lineRule="exact"/>
              <w:jc w:val="center"/>
              <w:rPr>
                <w:sz w:val="24"/>
              </w:rPr>
            </w:pPr>
            <w:r>
              <w:rPr>
                <w:sz w:val="24"/>
              </w:rPr>
              <w:t>职务</w:t>
            </w:r>
          </w:p>
        </w:tc>
        <w:tc>
          <w:tcPr>
            <w:tcW w:w="1179" w:type="dxa"/>
            <w:vAlign w:val="center"/>
          </w:tcPr>
          <w:p>
            <w:pPr>
              <w:spacing w:line="400" w:lineRule="exact"/>
              <w:jc w:val="center"/>
              <w:rPr>
                <w:sz w:val="24"/>
              </w:rPr>
            </w:pPr>
            <w:r>
              <w:rPr>
                <w:sz w:val="24"/>
              </w:rPr>
              <w:t>专业</w:t>
            </w:r>
          </w:p>
        </w:tc>
        <w:tc>
          <w:tcPr>
            <w:tcW w:w="1225" w:type="dxa"/>
            <w:vAlign w:val="center"/>
          </w:tcPr>
          <w:p>
            <w:pPr>
              <w:spacing w:line="400" w:lineRule="exact"/>
              <w:jc w:val="center"/>
              <w:rPr>
                <w:sz w:val="24"/>
              </w:rPr>
            </w:pPr>
            <w:r>
              <w:rPr>
                <w:sz w:val="24"/>
              </w:rPr>
              <w:t>经验年限</w:t>
            </w:r>
          </w:p>
        </w:tc>
        <w:tc>
          <w:tcPr>
            <w:tcW w:w="1441" w:type="dxa"/>
            <w:vAlign w:val="center"/>
          </w:tcPr>
          <w:p>
            <w:pPr>
              <w:spacing w:line="400" w:lineRule="exact"/>
              <w:jc w:val="center"/>
              <w:rPr>
                <w:sz w:val="24"/>
              </w:rPr>
            </w:pPr>
            <w:r>
              <w:rPr>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vAlign w:val="center"/>
          </w:tcPr>
          <w:p>
            <w:pPr>
              <w:spacing w:line="400" w:lineRule="exact"/>
              <w:jc w:val="center"/>
              <w:rPr>
                <w:szCs w:val="21"/>
              </w:rPr>
            </w:pPr>
          </w:p>
        </w:tc>
        <w:tc>
          <w:tcPr>
            <w:tcW w:w="1309" w:type="dxa"/>
            <w:vAlign w:val="center"/>
          </w:tcPr>
          <w:p>
            <w:pPr>
              <w:pStyle w:val="31"/>
              <w:keepNext w:val="0"/>
              <w:adjustRightInd/>
              <w:spacing w:before="0" w:after="0" w:line="400" w:lineRule="exact"/>
              <w:rPr>
                <w:spacing w:val="0"/>
                <w:sz w:val="21"/>
                <w:szCs w:val="21"/>
              </w:rPr>
            </w:pPr>
          </w:p>
        </w:tc>
        <w:tc>
          <w:tcPr>
            <w:tcW w:w="806" w:type="dxa"/>
            <w:vAlign w:val="center"/>
          </w:tcPr>
          <w:p>
            <w:pPr>
              <w:spacing w:line="400" w:lineRule="exact"/>
              <w:jc w:val="center"/>
              <w:rPr>
                <w:szCs w:val="21"/>
              </w:rPr>
            </w:pPr>
          </w:p>
        </w:tc>
        <w:tc>
          <w:tcPr>
            <w:tcW w:w="805" w:type="dxa"/>
            <w:vAlign w:val="center"/>
          </w:tcPr>
          <w:p>
            <w:pPr>
              <w:spacing w:line="400" w:lineRule="exact"/>
              <w:jc w:val="center"/>
              <w:rPr>
                <w:szCs w:val="21"/>
              </w:rPr>
            </w:pPr>
          </w:p>
        </w:tc>
        <w:tc>
          <w:tcPr>
            <w:tcW w:w="805" w:type="dxa"/>
            <w:vAlign w:val="center"/>
          </w:tcPr>
          <w:p>
            <w:pPr>
              <w:spacing w:line="400" w:lineRule="exact"/>
              <w:jc w:val="center"/>
              <w:rPr>
                <w:szCs w:val="21"/>
              </w:rPr>
            </w:pPr>
          </w:p>
        </w:tc>
        <w:tc>
          <w:tcPr>
            <w:tcW w:w="1397" w:type="dxa"/>
            <w:vAlign w:val="center"/>
          </w:tcPr>
          <w:p>
            <w:pPr>
              <w:spacing w:line="400" w:lineRule="exact"/>
              <w:jc w:val="center"/>
              <w:rPr>
                <w:szCs w:val="21"/>
              </w:rPr>
            </w:pPr>
          </w:p>
        </w:tc>
        <w:tc>
          <w:tcPr>
            <w:tcW w:w="1179" w:type="dxa"/>
            <w:vAlign w:val="center"/>
          </w:tcPr>
          <w:p>
            <w:pPr>
              <w:spacing w:line="400" w:lineRule="exact"/>
              <w:jc w:val="center"/>
              <w:rPr>
                <w:szCs w:val="21"/>
              </w:rPr>
            </w:pPr>
          </w:p>
        </w:tc>
        <w:tc>
          <w:tcPr>
            <w:tcW w:w="1225" w:type="dxa"/>
            <w:vAlign w:val="center"/>
          </w:tcPr>
          <w:p>
            <w:pPr>
              <w:spacing w:line="400" w:lineRule="exact"/>
              <w:jc w:val="center"/>
              <w:rPr>
                <w:szCs w:val="21"/>
              </w:rPr>
            </w:pPr>
          </w:p>
        </w:tc>
        <w:tc>
          <w:tcPr>
            <w:tcW w:w="1441" w:type="dxa"/>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42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09" w:type="dxa"/>
            <w:tcBorders>
              <w:top w:val="single" w:color="auto" w:sz="4" w:space="0"/>
              <w:left w:val="single" w:color="auto" w:sz="4" w:space="0"/>
              <w:bottom w:val="single" w:color="auto" w:sz="4" w:space="0"/>
              <w:right w:val="single" w:color="auto" w:sz="4" w:space="0"/>
            </w:tcBorders>
            <w:vAlign w:val="center"/>
          </w:tcPr>
          <w:p>
            <w:pPr>
              <w:pStyle w:val="31"/>
              <w:keepNext w:val="0"/>
              <w:adjustRightInd/>
              <w:spacing w:before="0" w:after="0" w:line="400" w:lineRule="exact"/>
              <w:rPr>
                <w:spacing w:val="0"/>
                <w:sz w:val="21"/>
                <w:szCs w:val="21"/>
              </w:rPr>
            </w:pPr>
          </w:p>
        </w:tc>
        <w:tc>
          <w:tcPr>
            <w:tcW w:w="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80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397"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17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22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c>
          <w:tcPr>
            <w:tcW w:w="1441"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szCs w:val="21"/>
              </w:rPr>
            </w:pPr>
          </w:p>
        </w:tc>
      </w:tr>
    </w:tbl>
    <w:p>
      <w:pPr>
        <w:ind w:firstLine="120" w:firstLineChars="50"/>
        <w:rPr>
          <w:sz w:val="24"/>
        </w:rPr>
      </w:pPr>
    </w:p>
    <w:p>
      <w:pPr>
        <w:spacing w:line="360" w:lineRule="auto"/>
        <w:ind w:firstLine="482" w:firstLineChars="200"/>
        <w:rPr>
          <w:b/>
          <w:bCs/>
          <w:sz w:val="24"/>
        </w:rPr>
      </w:pPr>
      <w:r>
        <w:rPr>
          <w:b/>
          <w:bCs/>
          <w:sz w:val="24"/>
        </w:rPr>
        <w:t>注：供应商应附上有关个人学历、职称、社保等证明文件（复印件）</w:t>
      </w:r>
    </w:p>
    <w:p>
      <w:pPr>
        <w:spacing w:line="360" w:lineRule="auto"/>
        <w:ind w:firstLine="120" w:firstLineChars="50"/>
        <w:rPr>
          <w:sz w:val="24"/>
        </w:rPr>
      </w:pPr>
    </w:p>
    <w:p>
      <w:pPr>
        <w:spacing w:line="560" w:lineRule="exact"/>
        <w:ind w:firstLine="599" w:firstLineChars="214"/>
        <w:rPr>
          <w:sz w:val="28"/>
          <w:szCs w:val="28"/>
        </w:rPr>
      </w:pPr>
      <w:r>
        <w:rPr>
          <w:sz w:val="28"/>
          <w:szCs w:val="28"/>
        </w:rPr>
        <w:t>供应商全称（盖章）：</w:t>
      </w:r>
    </w:p>
    <w:p>
      <w:pPr>
        <w:spacing w:line="560" w:lineRule="exact"/>
        <w:ind w:firstLine="599" w:firstLineChars="214"/>
        <w:rPr>
          <w:sz w:val="28"/>
          <w:szCs w:val="28"/>
        </w:rPr>
      </w:pPr>
      <w:r>
        <w:rPr>
          <w:sz w:val="28"/>
          <w:szCs w:val="28"/>
        </w:rPr>
        <w:t>授权代表：</w:t>
      </w:r>
    </w:p>
    <w:p>
      <w:pPr>
        <w:spacing w:line="560" w:lineRule="exact"/>
        <w:ind w:firstLine="599" w:firstLineChars="214"/>
        <w:rPr>
          <w:sz w:val="28"/>
          <w:szCs w:val="28"/>
        </w:rPr>
      </w:pPr>
      <w:r>
        <w:rPr>
          <w:sz w:val="28"/>
          <w:szCs w:val="28"/>
        </w:rPr>
        <w:t>职    务：</w:t>
      </w:r>
    </w:p>
    <w:p>
      <w:pPr>
        <w:spacing w:line="560" w:lineRule="exact"/>
        <w:ind w:firstLine="599" w:firstLineChars="214"/>
        <w:rPr>
          <w:b/>
          <w:bCs/>
          <w:sz w:val="28"/>
          <w:szCs w:val="28"/>
        </w:rPr>
        <w:sectPr>
          <w:pgSz w:w="11907" w:h="16840"/>
          <w:pgMar w:top="1418" w:right="1440" w:bottom="826" w:left="1440" w:header="851" w:footer="737" w:gutter="0"/>
          <w:cols w:space="720" w:num="1"/>
          <w:docGrid w:type="lines" w:linePitch="312" w:charSpace="-644"/>
        </w:sectPr>
      </w:pPr>
      <w:r>
        <w:rPr>
          <w:sz w:val="28"/>
          <w:szCs w:val="28"/>
        </w:rPr>
        <w:t>日    期：</w:t>
      </w:r>
      <w:r>
        <w:rPr>
          <w:color w:val="FF0000"/>
          <w:sz w:val="28"/>
          <w:szCs w:val="28"/>
        </w:rPr>
        <w:t xml:space="preserve"> </w:t>
      </w:r>
      <w:r>
        <w:rPr>
          <w:sz w:val="28"/>
          <w:szCs w:val="28"/>
        </w:rPr>
        <w:t>20</w:t>
      </w:r>
      <w:r>
        <w:rPr>
          <w:rFonts w:hint="eastAsia"/>
          <w:sz w:val="28"/>
          <w:szCs w:val="28"/>
        </w:rPr>
        <w:t>20</w:t>
      </w:r>
      <w:r>
        <w:rPr>
          <w:sz w:val="28"/>
          <w:szCs w:val="28"/>
        </w:rPr>
        <w:t>年    月    日</w:t>
      </w:r>
      <w:bookmarkEnd w:id="134"/>
      <w:bookmarkEnd w:id="135"/>
      <w:bookmarkEnd w:id="136"/>
      <w:bookmarkEnd w:id="137"/>
      <w:bookmarkEnd w:id="138"/>
      <w:bookmarkEnd w:id="139"/>
      <w:bookmarkEnd w:id="140"/>
      <w:bookmarkEnd w:id="141"/>
      <w:bookmarkEnd w:id="142"/>
      <w:bookmarkStart w:id="143" w:name="_Toc273520855"/>
      <w:bookmarkStart w:id="144" w:name="_Toc269301030"/>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12、技术、商务偏离表</w:t>
      </w:r>
    </w:p>
    <w:p>
      <w:pPr>
        <w:spacing w:line="560" w:lineRule="exact"/>
        <w:ind w:firstLine="599" w:firstLineChars="214"/>
        <w:rPr>
          <w:sz w:val="28"/>
          <w:szCs w:val="28"/>
        </w:rPr>
      </w:pPr>
    </w:p>
    <w:p>
      <w:pPr>
        <w:spacing w:line="560" w:lineRule="exact"/>
        <w:ind w:firstLine="599" w:firstLineChars="214"/>
        <w:rPr>
          <w:sz w:val="28"/>
          <w:szCs w:val="28"/>
        </w:rPr>
      </w:pPr>
      <w:r>
        <w:rPr>
          <w:sz w:val="28"/>
          <w:szCs w:val="28"/>
        </w:rPr>
        <w:t>项目名称：</w:t>
      </w:r>
    </w:p>
    <w:p>
      <w:pPr>
        <w:spacing w:line="560" w:lineRule="exact"/>
        <w:ind w:firstLine="599" w:firstLineChars="214"/>
        <w:rPr>
          <w:sz w:val="28"/>
          <w:szCs w:val="28"/>
        </w:rPr>
      </w:pPr>
      <w:r>
        <w:rPr>
          <w:sz w:val="28"/>
          <w:szCs w:val="28"/>
        </w:rPr>
        <w:t>采购编号：</w:t>
      </w:r>
    </w:p>
    <w:p>
      <w:pPr>
        <w:spacing w:line="560" w:lineRule="exact"/>
        <w:ind w:firstLine="599" w:firstLineChars="214"/>
        <w:rPr>
          <w:sz w:val="28"/>
          <w:szCs w:val="28"/>
        </w:rPr>
      </w:pPr>
    </w:p>
    <w:tbl>
      <w:tblPr>
        <w:tblStyle w:val="23"/>
        <w:tblW w:w="95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1747"/>
        <w:gridCol w:w="2300"/>
        <w:gridCol w:w="2694"/>
        <w:gridCol w:w="2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8"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spacing w:line="420" w:lineRule="exact"/>
              <w:jc w:val="center"/>
              <w:rPr>
                <w:sz w:val="28"/>
                <w:szCs w:val="28"/>
              </w:rPr>
            </w:pPr>
            <w:r>
              <w:rPr>
                <w:sz w:val="28"/>
                <w:szCs w:val="28"/>
              </w:rPr>
              <w:t>序号</w:t>
            </w:r>
          </w:p>
        </w:tc>
        <w:tc>
          <w:tcPr>
            <w:tcW w:w="1747"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招标文件条目号</w:t>
            </w:r>
          </w:p>
        </w:tc>
        <w:tc>
          <w:tcPr>
            <w:tcW w:w="2300"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招标文件要求</w:t>
            </w:r>
          </w:p>
        </w:tc>
        <w:tc>
          <w:tcPr>
            <w:tcW w:w="2694"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响应文件应答</w:t>
            </w:r>
          </w:p>
        </w:tc>
        <w:tc>
          <w:tcPr>
            <w:tcW w:w="2096" w:type="dxa"/>
            <w:tcBorders>
              <w:top w:val="single" w:color="auto" w:sz="4" w:space="0"/>
              <w:left w:val="nil"/>
              <w:bottom w:val="single" w:color="auto" w:sz="4" w:space="0"/>
              <w:right w:val="single" w:color="auto" w:sz="4" w:space="0"/>
            </w:tcBorders>
            <w:vAlign w:val="center"/>
          </w:tcPr>
          <w:p>
            <w:pPr>
              <w:spacing w:line="420" w:lineRule="exact"/>
              <w:jc w:val="center"/>
              <w:rPr>
                <w:sz w:val="28"/>
                <w:szCs w:val="28"/>
              </w:rPr>
            </w:pPr>
            <w:r>
              <w:rPr>
                <w:sz w:val="28"/>
                <w:szCs w:val="28"/>
              </w:rPr>
              <w:t>偏离情况（正偏离或负偏离）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0" w:hRule="atLeast"/>
          <w:jc w:val="center"/>
        </w:trPr>
        <w:tc>
          <w:tcPr>
            <w:tcW w:w="665" w:type="dxa"/>
            <w:tcBorders>
              <w:top w:val="single" w:color="auto" w:sz="4" w:space="0"/>
              <w:left w:val="single" w:color="auto" w:sz="4" w:space="0"/>
              <w:bottom w:val="single" w:color="auto" w:sz="4" w:space="0"/>
              <w:right w:val="single" w:color="auto" w:sz="4" w:space="0"/>
            </w:tcBorders>
            <w:vAlign w:val="center"/>
          </w:tcPr>
          <w:p>
            <w:pPr>
              <w:jc w:val="center"/>
              <w:rPr>
                <w:sz w:val="28"/>
                <w:szCs w:val="28"/>
              </w:rPr>
            </w:pPr>
          </w:p>
        </w:tc>
        <w:tc>
          <w:tcPr>
            <w:tcW w:w="1747"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300"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694" w:type="dxa"/>
            <w:tcBorders>
              <w:top w:val="single" w:color="auto" w:sz="4" w:space="0"/>
              <w:left w:val="nil"/>
              <w:bottom w:val="single" w:color="auto" w:sz="4" w:space="0"/>
              <w:right w:val="single" w:color="auto" w:sz="4" w:space="0"/>
            </w:tcBorders>
            <w:vAlign w:val="center"/>
          </w:tcPr>
          <w:p>
            <w:pPr>
              <w:jc w:val="center"/>
              <w:rPr>
                <w:sz w:val="28"/>
                <w:szCs w:val="28"/>
              </w:rPr>
            </w:pPr>
          </w:p>
        </w:tc>
        <w:tc>
          <w:tcPr>
            <w:tcW w:w="2096" w:type="dxa"/>
            <w:tcBorders>
              <w:top w:val="single" w:color="auto" w:sz="4" w:space="0"/>
              <w:left w:val="nil"/>
              <w:bottom w:val="single" w:color="auto" w:sz="4" w:space="0"/>
              <w:right w:val="single" w:color="auto" w:sz="4" w:space="0"/>
            </w:tcBorders>
            <w:vAlign w:val="center"/>
          </w:tcPr>
          <w:p>
            <w:pPr>
              <w:jc w:val="center"/>
              <w:rPr>
                <w:sz w:val="28"/>
                <w:szCs w:val="28"/>
              </w:rPr>
            </w:pPr>
          </w:p>
        </w:tc>
      </w:tr>
    </w:tbl>
    <w:p>
      <w:pPr>
        <w:spacing w:line="560" w:lineRule="exact"/>
        <w:ind w:firstLine="599" w:firstLineChars="214"/>
        <w:rPr>
          <w:sz w:val="28"/>
          <w:szCs w:val="28"/>
        </w:rPr>
      </w:pPr>
      <w:r>
        <w:rPr>
          <w:sz w:val="28"/>
          <w:szCs w:val="28"/>
        </w:rPr>
        <w:tab/>
      </w:r>
      <w:r>
        <w:rPr>
          <w:sz w:val="28"/>
          <w:szCs w:val="28"/>
        </w:rPr>
        <w:tab/>
      </w:r>
      <w:r>
        <w:rPr>
          <w:sz w:val="28"/>
          <w:szCs w:val="28"/>
        </w:rPr>
        <w:tab/>
      </w:r>
      <w:r>
        <w:rPr>
          <w:sz w:val="28"/>
          <w:szCs w:val="28"/>
        </w:rPr>
        <w:tab/>
      </w:r>
    </w:p>
    <w:p>
      <w:pPr>
        <w:spacing w:line="560" w:lineRule="exact"/>
        <w:ind w:firstLine="599" w:firstLineChars="214"/>
        <w:rPr>
          <w:sz w:val="28"/>
          <w:szCs w:val="28"/>
        </w:rPr>
      </w:pPr>
      <w:r>
        <w:rPr>
          <w:sz w:val="28"/>
          <w:szCs w:val="28"/>
        </w:rPr>
        <w:t>注：1、供应商应当将响应货物或服务相对招标文件要求有偏离的内容（包括正偏离和负偏离）在上表中如实反映，未在上表中予以列明的，视为供应商承诺其所提供货物或服务相对于招标文件要求无偏离。</w:t>
      </w:r>
    </w:p>
    <w:p>
      <w:pPr>
        <w:spacing w:line="560" w:lineRule="exact"/>
        <w:ind w:firstLine="599" w:firstLineChars="214"/>
        <w:rPr>
          <w:sz w:val="28"/>
          <w:szCs w:val="28"/>
        </w:rPr>
      </w:pPr>
      <w:r>
        <w:rPr>
          <w:sz w:val="28"/>
          <w:szCs w:val="28"/>
        </w:rPr>
        <w:t>2、供应商应当根据招标文件要求据实填写，不得虚假响应，虚假响应的，其响应文件无效并按规定追究其相关责任。</w:t>
      </w:r>
    </w:p>
    <w:p>
      <w:pPr>
        <w:spacing w:line="560" w:lineRule="exact"/>
        <w:ind w:firstLine="599" w:firstLineChars="214"/>
        <w:rPr>
          <w:sz w:val="28"/>
          <w:szCs w:val="28"/>
        </w:rPr>
      </w:pPr>
    </w:p>
    <w:p>
      <w:pPr>
        <w:spacing w:line="560" w:lineRule="exact"/>
        <w:ind w:firstLine="599" w:firstLineChars="214"/>
        <w:rPr>
          <w:sz w:val="28"/>
          <w:szCs w:val="28"/>
        </w:rPr>
      </w:pPr>
      <w:r>
        <w:rPr>
          <w:sz w:val="28"/>
          <w:szCs w:val="28"/>
        </w:rPr>
        <w:t>供应商（全称并盖章）：</w:t>
      </w:r>
    </w:p>
    <w:p>
      <w:pPr>
        <w:spacing w:line="560" w:lineRule="exact"/>
        <w:ind w:firstLine="599" w:firstLineChars="214"/>
        <w:rPr>
          <w:sz w:val="28"/>
          <w:szCs w:val="28"/>
        </w:rPr>
      </w:pPr>
      <w:r>
        <w:rPr>
          <w:sz w:val="28"/>
          <w:szCs w:val="28"/>
        </w:rPr>
        <w:t>法定代表人或响应代表（签字或加盖个人名章）：</w:t>
      </w:r>
    </w:p>
    <w:p>
      <w:pPr>
        <w:spacing w:line="560" w:lineRule="exact"/>
        <w:ind w:firstLine="599" w:firstLineChars="214"/>
        <w:rPr>
          <w:sz w:val="28"/>
          <w:szCs w:val="28"/>
        </w:rPr>
      </w:pPr>
      <w:r>
        <w:rPr>
          <w:sz w:val="28"/>
          <w:szCs w:val="28"/>
        </w:rPr>
        <w:t>日期：</w:t>
      </w:r>
    </w:p>
    <w:p>
      <w:pPr>
        <w:spacing w:line="560" w:lineRule="exact"/>
        <w:ind w:firstLine="599" w:firstLineChars="214"/>
        <w:rPr>
          <w:sz w:val="28"/>
          <w:szCs w:val="28"/>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13、技术方案</w:t>
      </w:r>
    </w:p>
    <w:p>
      <w:pPr>
        <w:pStyle w:val="6"/>
        <w:rPr>
          <w:sz w:val="28"/>
          <w:szCs w:val="28"/>
        </w:rPr>
      </w:pPr>
      <w:r>
        <w:rPr>
          <w:sz w:val="28"/>
          <w:szCs w:val="28"/>
        </w:rPr>
        <w:t>应包括（但不限于）：</w:t>
      </w:r>
    </w:p>
    <w:p>
      <w:pPr>
        <w:pStyle w:val="6"/>
        <w:rPr>
          <w:sz w:val="28"/>
          <w:szCs w:val="28"/>
        </w:rPr>
      </w:pPr>
      <w:r>
        <w:rPr>
          <w:sz w:val="28"/>
          <w:szCs w:val="28"/>
        </w:rPr>
        <w:t>(1) 详细的项目</w:t>
      </w:r>
      <w:r>
        <w:rPr>
          <w:rFonts w:hint="eastAsia"/>
          <w:sz w:val="28"/>
          <w:szCs w:val="28"/>
        </w:rPr>
        <w:t>技术需求分析</w:t>
      </w:r>
      <w:r>
        <w:rPr>
          <w:sz w:val="28"/>
          <w:szCs w:val="28"/>
        </w:rPr>
        <w:t xml:space="preserve">； </w:t>
      </w:r>
    </w:p>
    <w:p>
      <w:pPr>
        <w:pStyle w:val="6"/>
        <w:rPr>
          <w:sz w:val="28"/>
          <w:szCs w:val="28"/>
        </w:rPr>
      </w:pPr>
      <w:r>
        <w:rPr>
          <w:sz w:val="28"/>
          <w:szCs w:val="28"/>
        </w:rPr>
        <w:t>(2) 详细的</w:t>
      </w:r>
      <w:r>
        <w:rPr>
          <w:rFonts w:hint="eastAsia"/>
          <w:sz w:val="28"/>
          <w:szCs w:val="28"/>
        </w:rPr>
        <w:t>项目</w:t>
      </w:r>
      <w:r>
        <w:rPr>
          <w:sz w:val="28"/>
          <w:szCs w:val="28"/>
        </w:rPr>
        <w:t>技术路线</w:t>
      </w:r>
      <w:r>
        <w:rPr>
          <w:rFonts w:hint="eastAsia"/>
          <w:sz w:val="28"/>
          <w:szCs w:val="28"/>
        </w:rPr>
        <w:t>及方案</w:t>
      </w:r>
      <w:r>
        <w:rPr>
          <w:sz w:val="28"/>
          <w:szCs w:val="28"/>
        </w:rPr>
        <w:t>；</w:t>
      </w:r>
    </w:p>
    <w:p>
      <w:pPr>
        <w:pStyle w:val="6"/>
        <w:rPr>
          <w:sz w:val="28"/>
          <w:szCs w:val="28"/>
        </w:rPr>
      </w:pPr>
      <w:r>
        <w:rPr>
          <w:sz w:val="28"/>
          <w:szCs w:val="28"/>
        </w:rPr>
        <w:t>(</w:t>
      </w:r>
      <w:r>
        <w:rPr>
          <w:rFonts w:hint="eastAsia"/>
          <w:sz w:val="28"/>
          <w:szCs w:val="28"/>
        </w:rPr>
        <w:t>3</w:t>
      </w:r>
      <w:r>
        <w:rPr>
          <w:sz w:val="28"/>
          <w:szCs w:val="28"/>
        </w:rPr>
        <w:t>) 详细的项目</w:t>
      </w:r>
      <w:r>
        <w:rPr>
          <w:rFonts w:hint="eastAsia"/>
          <w:sz w:val="28"/>
          <w:szCs w:val="28"/>
        </w:rPr>
        <w:t>组织</w:t>
      </w:r>
      <w:r>
        <w:rPr>
          <w:sz w:val="28"/>
          <w:szCs w:val="28"/>
        </w:rPr>
        <w:t xml:space="preserve">实施方案； </w:t>
      </w:r>
    </w:p>
    <w:p>
      <w:pPr>
        <w:pStyle w:val="6"/>
        <w:rPr>
          <w:sz w:val="28"/>
          <w:szCs w:val="28"/>
        </w:rPr>
      </w:pPr>
      <w:r>
        <w:rPr>
          <w:sz w:val="28"/>
          <w:szCs w:val="28"/>
        </w:rPr>
        <w:t>(</w:t>
      </w:r>
      <w:r>
        <w:rPr>
          <w:rFonts w:hint="eastAsia"/>
          <w:sz w:val="28"/>
          <w:szCs w:val="28"/>
        </w:rPr>
        <w:t>4</w:t>
      </w:r>
      <w:r>
        <w:rPr>
          <w:sz w:val="28"/>
          <w:szCs w:val="28"/>
        </w:rPr>
        <w:t>) 详细的</w:t>
      </w:r>
      <w:r>
        <w:rPr>
          <w:rFonts w:hint="eastAsia"/>
          <w:sz w:val="28"/>
          <w:szCs w:val="28"/>
        </w:rPr>
        <w:t>项目人员投入情况</w:t>
      </w:r>
      <w:r>
        <w:rPr>
          <w:sz w:val="28"/>
          <w:szCs w:val="28"/>
        </w:rPr>
        <w:t>；</w:t>
      </w:r>
    </w:p>
    <w:p>
      <w:pPr>
        <w:pStyle w:val="6"/>
        <w:rPr>
          <w:rFonts w:hint="eastAsia"/>
          <w:sz w:val="28"/>
          <w:szCs w:val="28"/>
        </w:rPr>
      </w:pPr>
      <w:r>
        <w:rPr>
          <w:sz w:val="28"/>
          <w:szCs w:val="28"/>
        </w:rPr>
        <w:t>(</w:t>
      </w:r>
      <w:r>
        <w:rPr>
          <w:rFonts w:hint="eastAsia"/>
          <w:sz w:val="28"/>
          <w:szCs w:val="28"/>
        </w:rPr>
        <w:t>5</w:t>
      </w:r>
      <w:r>
        <w:rPr>
          <w:sz w:val="28"/>
          <w:szCs w:val="28"/>
        </w:rPr>
        <w:t xml:space="preserve">) </w:t>
      </w:r>
      <w:r>
        <w:rPr>
          <w:rFonts w:hint="eastAsia"/>
          <w:sz w:val="28"/>
          <w:szCs w:val="28"/>
        </w:rPr>
        <w:t>售后服务方案</w:t>
      </w:r>
    </w:p>
    <w:p>
      <w:pPr>
        <w:pStyle w:val="6"/>
        <w:rPr>
          <w:sz w:val="28"/>
          <w:szCs w:val="28"/>
        </w:rPr>
      </w:pPr>
      <w:r>
        <w:rPr>
          <w:rFonts w:hint="eastAsia"/>
          <w:sz w:val="28"/>
          <w:szCs w:val="28"/>
        </w:rPr>
        <w:t>......</w:t>
      </w:r>
    </w:p>
    <w:p>
      <w:pPr>
        <w:pStyle w:val="6"/>
        <w:rPr>
          <w:sz w:val="28"/>
          <w:szCs w:val="28"/>
        </w:rPr>
      </w:pPr>
      <w:r>
        <w:rPr>
          <w:sz w:val="28"/>
          <w:szCs w:val="28"/>
        </w:rPr>
        <w:t xml:space="preserve"> </w:t>
      </w:r>
    </w:p>
    <w:p>
      <w:pPr>
        <w:pStyle w:val="6"/>
        <w:rPr>
          <w:sz w:val="28"/>
          <w:szCs w:val="28"/>
        </w:rPr>
      </w:pPr>
      <w:r>
        <w:rPr>
          <w:sz w:val="28"/>
          <w:szCs w:val="28"/>
        </w:rPr>
        <w:t xml:space="preserve"> </w:t>
      </w:r>
    </w:p>
    <w:p>
      <w:pPr>
        <w:pStyle w:val="6"/>
        <w:rPr>
          <w:sz w:val="28"/>
          <w:szCs w:val="28"/>
        </w:rPr>
      </w:pPr>
      <w:r>
        <w:rPr>
          <w:sz w:val="28"/>
          <w:szCs w:val="28"/>
        </w:rPr>
        <w:t>投标人名称（加盖公章）：</w:t>
      </w:r>
    </w:p>
    <w:p>
      <w:pPr>
        <w:pStyle w:val="6"/>
        <w:rPr>
          <w:sz w:val="28"/>
          <w:szCs w:val="28"/>
        </w:rPr>
      </w:pPr>
      <w:r>
        <w:rPr>
          <w:sz w:val="28"/>
          <w:szCs w:val="28"/>
        </w:rPr>
        <w:t>投标人法定代表人或受委托人（签名或盖私章）：</w:t>
      </w:r>
    </w:p>
    <w:p>
      <w:pPr>
        <w:pStyle w:val="6"/>
        <w:rPr>
          <w:sz w:val="28"/>
          <w:szCs w:val="28"/>
        </w:rPr>
      </w:pPr>
      <w:r>
        <w:rPr>
          <w:sz w:val="28"/>
          <w:szCs w:val="28"/>
        </w:rPr>
        <w:t>日      期：</w:t>
      </w:r>
    </w:p>
    <w:p>
      <w:pPr>
        <w:pStyle w:val="6"/>
        <w:ind w:firstLine="0"/>
      </w:pPr>
    </w:p>
    <w:p>
      <w:pPr>
        <w:pStyle w:val="6"/>
        <w:ind w:firstLine="0"/>
      </w:pPr>
    </w:p>
    <w:p>
      <w:pPr>
        <w:pStyle w:val="6"/>
        <w:ind w:firstLine="0"/>
      </w:pPr>
    </w:p>
    <w:p>
      <w:pPr>
        <w:numPr>
          <w:ilvl w:val="0"/>
          <w:numId w:val="0"/>
        </w:numPr>
        <w:rPr>
          <w:rFonts w:ascii="Times New Roman" w:hAnsi="Times New Roman"/>
          <w:sz w:val="28"/>
          <w:szCs w:val="28"/>
        </w:rPr>
        <w:sectPr>
          <w:pgSz w:w="11907" w:h="16840"/>
          <w:pgMar w:top="1418" w:right="1440" w:bottom="826" w:left="1440" w:header="851" w:footer="737" w:gutter="0"/>
          <w:cols w:space="720" w:num="1"/>
          <w:docGrid w:type="lines" w:linePitch="312" w:charSpace="-644"/>
        </w:sectPr>
      </w:pPr>
    </w:p>
    <w:p>
      <w:pPr>
        <w:keepNext/>
        <w:keepLines/>
        <w:widowControl w:val="0"/>
        <w:numPr>
          <w:ilvl w:val="0"/>
          <w:numId w:val="0"/>
        </w:numPr>
        <w:jc w:val="both"/>
        <w:outlineLvl w:val="1"/>
        <w:rPr>
          <w:rFonts w:ascii="Times New Roman" w:hAnsi="Times New Roman" w:eastAsia="仿宋_GB2312" w:cs="Times New Roman"/>
          <w:b/>
          <w:bCs/>
          <w:kern w:val="2"/>
          <w:sz w:val="32"/>
          <w:szCs w:val="32"/>
          <w:lang w:val="en-US" w:eastAsia="zh-CN" w:bidi="ar-SA"/>
        </w:rPr>
      </w:pPr>
      <w:r>
        <w:rPr>
          <w:rFonts w:ascii="Times New Roman" w:hAnsi="Times New Roman" w:eastAsia="仿宋_GB2312" w:cs="Times New Roman"/>
          <w:b/>
          <w:bCs/>
          <w:kern w:val="2"/>
          <w:sz w:val="32"/>
          <w:szCs w:val="32"/>
          <w:lang w:val="en-US" w:eastAsia="zh-CN" w:bidi="ar-SA"/>
        </w:rPr>
        <w:t>14、报价一览表</w:t>
      </w:r>
    </w:p>
    <w:p>
      <w:pPr>
        <w:spacing w:line="360" w:lineRule="auto"/>
        <w:jc w:val="center"/>
        <w:rPr>
          <w:b/>
          <w:color w:val="000000"/>
          <w:sz w:val="28"/>
          <w:szCs w:val="28"/>
        </w:rPr>
      </w:pPr>
    </w:p>
    <w:p>
      <w:pPr>
        <w:spacing w:after="120" w:line="440" w:lineRule="exact"/>
        <w:rPr>
          <w:b/>
          <w:sz w:val="32"/>
          <w:szCs w:val="32"/>
        </w:rPr>
      </w:pPr>
      <w:r>
        <w:rPr>
          <w:sz w:val="24"/>
        </w:rPr>
        <w:t>投标人全称：</w:t>
      </w:r>
    </w:p>
    <w:p>
      <w:pPr>
        <w:spacing w:line="500" w:lineRule="exact"/>
        <w:ind w:left="1080" w:hanging="1080" w:hangingChars="450"/>
        <w:rPr>
          <w:sz w:val="24"/>
        </w:rPr>
      </w:pPr>
      <w:r>
        <w:rPr>
          <w:color w:val="000000"/>
          <w:sz w:val="24"/>
          <w:lang w:val="zh-CN"/>
        </w:rPr>
        <w:t>项目名称：</w:t>
      </w:r>
      <w:r>
        <w:rPr>
          <w:rFonts w:hint="eastAsia"/>
          <w:color w:val="000000"/>
          <w:sz w:val="24"/>
          <w:u w:val="single"/>
          <w:lang w:val="zh-CN"/>
        </w:rPr>
        <w:t>广东省安全生产科学技术研究院化工园区典型泄漏事故预测分析理论研究及系统开发服务项目</w:t>
      </w:r>
      <w:r>
        <w:rPr>
          <w:sz w:val="24"/>
          <w:u w:val="single"/>
        </w:rPr>
        <w:t xml:space="preserve">  </w:t>
      </w:r>
      <w:r>
        <w:rPr>
          <w:sz w:val="24"/>
        </w:rPr>
        <w:t xml:space="preserve"> </w:t>
      </w:r>
    </w:p>
    <w:p>
      <w:pPr>
        <w:spacing w:after="120" w:line="440" w:lineRule="exact"/>
        <w:rPr>
          <w:b/>
          <w:sz w:val="24"/>
        </w:rPr>
      </w:pPr>
      <w:r>
        <w:rPr>
          <w:sz w:val="24"/>
        </w:rPr>
        <w:t>项目编号：</w:t>
      </w:r>
      <w:r>
        <w:rPr>
          <w:color w:val="000000"/>
          <w:sz w:val="24"/>
          <w:lang w:val="zh-CN"/>
        </w:rPr>
        <w:t xml:space="preserve">                      参投包号：</w:t>
      </w:r>
    </w:p>
    <w:tbl>
      <w:tblPr>
        <w:tblStyle w:val="23"/>
        <w:tblW w:w="9214" w:type="dxa"/>
        <w:tblInd w:w="108" w:type="dxa"/>
        <w:tblLayout w:type="fixed"/>
        <w:tblCellMar>
          <w:top w:w="0" w:type="dxa"/>
          <w:left w:w="108" w:type="dxa"/>
          <w:bottom w:w="0" w:type="dxa"/>
          <w:right w:w="108" w:type="dxa"/>
        </w:tblCellMar>
      </w:tblPr>
      <w:tblGrid>
        <w:gridCol w:w="2685"/>
        <w:gridCol w:w="3127"/>
        <w:gridCol w:w="1388"/>
        <w:gridCol w:w="2014"/>
      </w:tblGrid>
      <w:tr>
        <w:tblPrEx>
          <w:tblLayout w:type="fixed"/>
          <w:tblCellMar>
            <w:top w:w="0" w:type="dxa"/>
            <w:left w:w="108" w:type="dxa"/>
            <w:bottom w:w="0" w:type="dxa"/>
            <w:right w:w="108" w:type="dxa"/>
          </w:tblCellMar>
        </w:tblPrEx>
        <w:trPr>
          <w:trHeight w:val="640"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采购内容</w:t>
            </w:r>
          </w:p>
        </w:tc>
        <w:tc>
          <w:tcPr>
            <w:tcW w:w="3127"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投标总价（元）</w:t>
            </w:r>
          </w:p>
        </w:tc>
        <w:tc>
          <w:tcPr>
            <w:tcW w:w="1388"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服务期</w:t>
            </w:r>
          </w:p>
        </w:tc>
        <w:tc>
          <w:tcPr>
            <w:tcW w:w="2014"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备注</w:t>
            </w:r>
          </w:p>
        </w:tc>
      </w:tr>
      <w:tr>
        <w:tblPrEx>
          <w:tblLayout w:type="fixed"/>
          <w:tblCellMar>
            <w:top w:w="0" w:type="dxa"/>
            <w:left w:w="108" w:type="dxa"/>
            <w:bottom w:w="0" w:type="dxa"/>
            <w:right w:w="108" w:type="dxa"/>
          </w:tblCellMar>
        </w:tblPrEx>
        <w:trPr>
          <w:trHeight w:val="3041"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rPr>
                <w:szCs w:val="21"/>
              </w:rPr>
            </w:pPr>
          </w:p>
        </w:tc>
        <w:tc>
          <w:tcPr>
            <w:tcW w:w="3127"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               元</w:t>
            </w:r>
          </w:p>
        </w:tc>
        <w:tc>
          <w:tcPr>
            <w:tcW w:w="1388" w:type="dxa"/>
            <w:tcBorders>
              <w:top w:val="single" w:color="auto" w:sz="6" w:space="0"/>
              <w:left w:val="single" w:color="auto" w:sz="6" w:space="0"/>
              <w:bottom w:val="single" w:color="auto" w:sz="6" w:space="0"/>
              <w:right w:val="single" w:color="auto" w:sz="6" w:space="0"/>
            </w:tcBorders>
            <w:vAlign w:val="center"/>
          </w:tcPr>
          <w:p>
            <w:pPr>
              <w:spacing w:after="120" w:line="320" w:lineRule="exact"/>
              <w:ind w:firstLine="900" w:firstLineChars="300"/>
              <w:rPr>
                <w:szCs w:val="21"/>
              </w:rPr>
            </w:pPr>
          </w:p>
        </w:tc>
        <w:tc>
          <w:tcPr>
            <w:tcW w:w="2014" w:type="dxa"/>
            <w:tcBorders>
              <w:top w:val="single" w:color="auto" w:sz="6" w:space="0"/>
              <w:left w:val="single" w:color="auto" w:sz="6" w:space="0"/>
              <w:bottom w:val="single" w:color="auto" w:sz="6" w:space="0"/>
              <w:right w:val="single" w:color="auto" w:sz="6" w:space="0"/>
            </w:tcBorders>
            <w:vAlign w:val="center"/>
          </w:tcPr>
          <w:p>
            <w:pPr>
              <w:spacing w:after="120" w:line="320" w:lineRule="exact"/>
              <w:rPr>
                <w:bCs/>
                <w:szCs w:val="21"/>
                <w:highlight w:val="yellow"/>
              </w:rPr>
            </w:pPr>
            <w:r>
              <w:rPr>
                <w:rFonts w:hint="eastAsia"/>
                <w:bCs/>
                <w:szCs w:val="21"/>
                <w:highlight w:val="yellow"/>
              </w:rPr>
              <w:t>如投标报价低于本项目采购预算</w:t>
            </w:r>
            <w:r>
              <w:rPr>
                <w:rFonts w:hint="eastAsia"/>
                <w:bCs/>
                <w:szCs w:val="21"/>
                <w:highlight w:val="yellow"/>
                <w:lang w:val="en-US" w:eastAsia="zh-CN"/>
              </w:rPr>
              <w:t>8</w:t>
            </w:r>
            <w:r>
              <w:rPr>
                <w:rFonts w:hint="eastAsia"/>
                <w:bCs/>
                <w:szCs w:val="21"/>
                <w:highlight w:val="yellow"/>
              </w:rPr>
              <w:t>0%时，投标人需同时提交成本核算分析表及相关证明材料。</w:t>
            </w:r>
          </w:p>
        </w:tc>
      </w:tr>
      <w:tr>
        <w:tblPrEx>
          <w:tblLayout w:type="fixed"/>
          <w:tblCellMar>
            <w:top w:w="0" w:type="dxa"/>
            <w:left w:w="108" w:type="dxa"/>
            <w:bottom w:w="0" w:type="dxa"/>
            <w:right w:w="108" w:type="dxa"/>
          </w:tblCellMar>
        </w:tblPrEx>
        <w:trPr>
          <w:trHeight w:val="886" w:hRule="atLeast"/>
        </w:trPr>
        <w:tc>
          <w:tcPr>
            <w:tcW w:w="2685" w:type="dxa"/>
            <w:tcBorders>
              <w:top w:val="single" w:color="auto" w:sz="6" w:space="0"/>
              <w:left w:val="single" w:color="auto" w:sz="6" w:space="0"/>
              <w:bottom w:val="single" w:color="auto" w:sz="6" w:space="0"/>
              <w:right w:val="single" w:color="auto" w:sz="6" w:space="0"/>
            </w:tcBorders>
            <w:vAlign w:val="center"/>
          </w:tcPr>
          <w:p>
            <w:pPr>
              <w:spacing w:after="120" w:line="320" w:lineRule="exact"/>
              <w:jc w:val="center"/>
              <w:rPr>
                <w:szCs w:val="21"/>
              </w:rPr>
            </w:pPr>
            <w:r>
              <w:rPr>
                <w:szCs w:val="21"/>
              </w:rPr>
              <w:t>投标总价（大写）</w:t>
            </w:r>
          </w:p>
        </w:tc>
        <w:tc>
          <w:tcPr>
            <w:tcW w:w="6529" w:type="dxa"/>
            <w:gridSpan w:val="3"/>
            <w:tcBorders>
              <w:top w:val="single" w:color="auto" w:sz="6" w:space="0"/>
              <w:left w:val="single" w:color="auto" w:sz="6" w:space="0"/>
              <w:bottom w:val="single" w:color="auto" w:sz="6" w:space="0"/>
              <w:right w:val="single" w:color="auto" w:sz="6" w:space="0"/>
            </w:tcBorders>
            <w:vAlign w:val="center"/>
          </w:tcPr>
          <w:p>
            <w:pPr>
              <w:spacing w:after="120" w:line="320" w:lineRule="exact"/>
              <w:rPr>
                <w:szCs w:val="21"/>
              </w:rPr>
            </w:pPr>
          </w:p>
        </w:tc>
      </w:tr>
    </w:tbl>
    <w:p>
      <w:pPr>
        <w:spacing w:line="360" w:lineRule="auto"/>
        <w:rPr>
          <w:sz w:val="24"/>
        </w:rPr>
      </w:pPr>
    </w:p>
    <w:p>
      <w:pPr>
        <w:tabs>
          <w:tab w:val="left" w:pos="120"/>
          <w:tab w:val="left" w:pos="1800"/>
          <w:tab w:val="left" w:pos="3720"/>
          <w:tab w:val="left" w:pos="5880"/>
          <w:tab w:val="left" w:pos="7800"/>
        </w:tabs>
        <w:spacing w:line="360" w:lineRule="auto"/>
        <w:rPr>
          <w:sz w:val="24"/>
        </w:rPr>
      </w:pPr>
      <w:r>
        <w:rPr>
          <w:sz w:val="24"/>
        </w:rPr>
        <w:t>备注：</w:t>
      </w:r>
    </w:p>
    <w:p>
      <w:pPr>
        <w:tabs>
          <w:tab w:val="left" w:pos="120"/>
          <w:tab w:val="left" w:pos="1800"/>
          <w:tab w:val="left" w:pos="3720"/>
          <w:tab w:val="left" w:pos="5880"/>
          <w:tab w:val="left" w:pos="7800"/>
        </w:tabs>
        <w:spacing w:line="360" w:lineRule="auto"/>
        <w:ind w:firstLine="360" w:firstLineChars="150"/>
        <w:rPr>
          <w:sz w:val="24"/>
        </w:rPr>
      </w:pPr>
      <w:r>
        <w:rPr>
          <w:sz w:val="24"/>
        </w:rPr>
        <w:t>1. 此报价包括招标文件中要求的全部费用。</w:t>
      </w:r>
    </w:p>
    <w:p>
      <w:pPr>
        <w:tabs>
          <w:tab w:val="left" w:pos="120"/>
          <w:tab w:val="left" w:pos="1800"/>
          <w:tab w:val="left" w:pos="3720"/>
          <w:tab w:val="left" w:pos="5880"/>
          <w:tab w:val="left" w:pos="7800"/>
        </w:tabs>
        <w:spacing w:line="360" w:lineRule="auto"/>
        <w:ind w:firstLine="360" w:firstLineChars="150"/>
        <w:rPr>
          <w:sz w:val="24"/>
        </w:rPr>
      </w:pPr>
      <w:r>
        <w:rPr>
          <w:sz w:val="24"/>
        </w:rPr>
        <w:t>2. 此表另外须单独装在一个小信封内密封，封口盖公章。</w:t>
      </w:r>
    </w:p>
    <w:p>
      <w:pPr>
        <w:tabs>
          <w:tab w:val="left" w:pos="120"/>
          <w:tab w:val="left" w:pos="1800"/>
          <w:tab w:val="left" w:pos="3720"/>
          <w:tab w:val="left" w:pos="5880"/>
          <w:tab w:val="left" w:pos="7800"/>
        </w:tabs>
        <w:spacing w:line="360" w:lineRule="auto"/>
        <w:ind w:firstLine="360" w:firstLineChars="150"/>
        <w:rPr>
          <w:sz w:val="24"/>
        </w:rPr>
      </w:pPr>
      <w:r>
        <w:rPr>
          <w:sz w:val="24"/>
        </w:rPr>
        <w:t>3．所有价格均以人民币作为货币单位填写及计算。</w:t>
      </w:r>
    </w:p>
    <w:p>
      <w:pPr>
        <w:spacing w:line="360" w:lineRule="auto"/>
        <w:ind w:left="600" w:leftChars="200" w:firstLine="240" w:firstLineChars="100"/>
        <w:rPr>
          <w:sz w:val="24"/>
        </w:rPr>
      </w:pPr>
      <w:r>
        <w:rPr>
          <w:sz w:val="24"/>
        </w:rPr>
        <w:t xml:space="preserve"> </w:t>
      </w:r>
    </w:p>
    <w:p>
      <w:pPr>
        <w:spacing w:line="480" w:lineRule="auto"/>
        <w:ind w:firstLine="1724" w:firstLineChars="616"/>
        <w:rPr>
          <w:sz w:val="28"/>
          <w:szCs w:val="28"/>
        </w:rPr>
      </w:pPr>
      <w:r>
        <w:rPr>
          <w:sz w:val="28"/>
          <w:szCs w:val="28"/>
        </w:rPr>
        <w:t>加盖单位公章：</w:t>
      </w:r>
    </w:p>
    <w:p>
      <w:pPr>
        <w:spacing w:line="480" w:lineRule="auto"/>
        <w:ind w:firstLine="1724" w:firstLineChars="616"/>
        <w:rPr>
          <w:sz w:val="28"/>
          <w:szCs w:val="28"/>
        </w:rPr>
      </w:pPr>
      <w:r>
        <w:rPr>
          <w:sz w:val="28"/>
          <w:szCs w:val="28"/>
        </w:rPr>
        <w:t>授权代表（签字）：</w:t>
      </w:r>
    </w:p>
    <w:p>
      <w:pPr>
        <w:spacing w:line="480" w:lineRule="auto"/>
        <w:ind w:firstLine="1724" w:firstLineChars="616"/>
        <w:rPr>
          <w:sz w:val="28"/>
          <w:szCs w:val="28"/>
          <w:u w:val="single"/>
        </w:rPr>
      </w:pPr>
      <w:r>
        <w:rPr>
          <w:sz w:val="28"/>
          <w:szCs w:val="28"/>
        </w:rPr>
        <w:t>职  务：</w:t>
      </w:r>
      <w:r>
        <w:rPr>
          <w:sz w:val="28"/>
          <w:szCs w:val="28"/>
          <w:u w:val="single"/>
        </w:rPr>
        <w:t xml:space="preserve">              </w:t>
      </w:r>
    </w:p>
    <w:p>
      <w:pPr>
        <w:ind w:firstLine="1724" w:firstLineChars="616"/>
      </w:pPr>
      <w:r>
        <w:rPr>
          <w:sz w:val="28"/>
          <w:szCs w:val="28"/>
        </w:rPr>
        <w:t>日  期：    年    月    日</w:t>
      </w:r>
      <w:bookmarkEnd w:id="143"/>
      <w:bookmarkEnd w:id="144"/>
    </w:p>
    <w:p/>
    <w:sectPr>
      <w:pgSz w:w="11907" w:h="16840"/>
      <w:pgMar w:top="1418" w:right="1440" w:bottom="826" w:left="1440" w:header="851" w:footer="737" w:gutter="0"/>
      <w:cols w:space="720" w:num="1"/>
      <w:docGrid w:type="lines" w:linePitch="312" w:charSpace="-644"/>
    </w:sectPr>
  </w:body>
</w:document>
</file>

<file path=word/customizations.xml><?xml version="1.0" encoding="utf-8"?>
<wne:tcg xmlns:r="http://schemas.openxmlformats.org/officeDocument/2006/relationships" xmlns:wne="http://schemas.microsoft.com/office/word/2006/wordml">
  <wne:keymaps>
    <wne:keymap wne:kcmPrimary="045A">
      <wne:fci wne:fciName="Help" wne:swArg="0000"/>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06F" w:usb1="1200FBEF" w:usb2="0064C000" w:usb3="00000002" w:csb0="00000001" w:csb1="4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1"/>
        <w:left w:val="none" w:color="auto" w:sz="0" w:space="4"/>
        <w:bottom w:val="none" w:color="auto" w:sz="0" w:space="1"/>
        <w:right w:val="none" w:color="auto" w:sz="0" w:space="4"/>
      </w:pBdr>
      <w:ind w:right="90" w:firstLine="900" w:firstLineChars="500"/>
      <w:jc w:val="both"/>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r>
      <mc:AlternateContent>
        <mc:Choice Requires="wps">
          <w:drawing>
            <wp:anchor distT="0" distB="0" distL="114300" distR="114300" simplePos="0" relativeHeight="251655168" behindDoc="0" locked="0" layoutInCell="1" allowOverlap="1">
              <wp:simplePos x="0" y="0"/>
              <wp:positionH relativeFrom="margin">
                <wp:align>center</wp:align>
              </wp:positionH>
              <wp:positionV relativeFrom="paragraph">
                <wp:posOffset>0</wp:posOffset>
              </wp:positionV>
              <wp:extent cx="57785" cy="131445"/>
              <wp:effectExtent l="0" t="0" r="1905" b="2540"/>
              <wp:wrapNone/>
              <wp:docPr id="6"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4.55pt;mso-position-horizontal:center;mso-position-horizontal-relative:margin;mso-wrap-style:none;z-index:25165516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OlY0sPABAAC0AwAADgAAAAAAAAABACAAAAAfAQAAZHJzL2Uyb0RvYy54bWxQSwUGAAAAAAYABgBZ&#10;AQAAgQUAAAAA&#10;">
              <v:fill on="f" focussize="0,0"/>
              <v:stroke on="f"/>
              <v:imagedata o:title=""/>
              <o:lock v:ext="edit" aspectratio="f"/>
              <v:textbox inset="0mm,0mm,0mm,0mm" style="mso-fit-shape-to-text:t;">
                <w:txbxContent>
                  <w:p>
                    <w:pPr>
                      <w:pStyle w:val="15"/>
                      <w:jc w:val="center"/>
                    </w:pPr>
                    <w:r>
                      <w:rPr>
                        <w:rFonts w:hint="eastAsia"/>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ind w:right="90" w:firstLine="900" w:firstLineChars="500"/>
      <w:jc w:val="both"/>
    </w:pP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57785" cy="131445"/>
              <wp:effectExtent l="0" t="0" r="1905" b="2540"/>
              <wp:wrapNone/>
              <wp:docPr id="5"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4.55pt;mso-position-horizontal:center;mso-position-horizontal-relative:margin;mso-wrap-style:none;z-index:251656192;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AJ&#10;xbJw7wEAALQDAAAOAAAAAAAAAAEAIAAAAB8BAABkcnMvZTJvRG9jLnhtbFBLBQYAAAAABgAGAFkB&#10;AACABQAAAAA=&#10;">
              <v:fill on="f" focussize="0,0"/>
              <v:stroke on="f"/>
              <v:imagedata o:title=""/>
              <o:lock v:ext="edit" aspectratio="f"/>
              <v:textbox inset="0mm,0mm,0mm,0mm" style="mso-fit-shape-to-text:t;">
                <w:txbxContent>
                  <w:p>
                    <w:pPr>
                      <w:pStyle w:val="15"/>
                      <w:jc w:val="center"/>
                    </w:pPr>
                    <w:r>
                      <w:rPr>
                        <w:rFonts w:hint="eastAsia"/>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auto" w:sz="4" w:space="1"/>
      </w:pBdr>
      <w:ind w:right="90" w:firstLine="900" w:firstLineChars="500"/>
      <w:jc w:val="both"/>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pStyle w:val="15"/>
                            <w:rPr>
                              <w:rStyle w:val="21"/>
                            </w:rPr>
                          </w:pPr>
                          <w:r>
                            <w:fldChar w:fldCharType="begin"/>
                          </w:r>
                          <w:r>
                            <w:rPr>
                              <w:rStyle w:val="21"/>
                            </w:rPr>
                            <w:instrText xml:space="preserve">PAGE  </w:instrText>
                          </w:r>
                          <w:r>
                            <w:fldChar w:fldCharType="separate"/>
                          </w:r>
                          <w:r>
                            <w:rPr>
                              <w:rStyle w:val="21"/>
                            </w:rPr>
                            <w:t>1</w:t>
                          </w:r>
                          <w:r>
                            <w:fldChar w:fldCharType="end"/>
                          </w:r>
                        </w:p>
                      </w:txbxContent>
                    </wps:txbx>
                    <wps:bodyPr rot="0" vert="horz" wrap="none" lIns="0" tIns="0" rIns="0" bIns="0" anchor="t" anchorCtr="0" upright="1">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721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OqXm5zwAAAAUB&#10;AAAPAAAAAAAAAAEAIAAAACIAAABkcnMvZG93bnJldi54bWxQSwECFAAUAAAACACHTuJA93ynbusB&#10;AAC3AwAADgAAAAAAAAABACAAAAAeAQAAZHJzL2Uyb0RvYy54bWxQSwUGAAAAAAYABgBZAQAAewUA&#10;AAAA&#10;">
              <v:fill on="f" focussize="0,0"/>
              <v:stroke on="f"/>
              <v:imagedata o:title=""/>
              <o:lock v:ext="edit" aspectratio="f"/>
              <v:textbox inset="0mm,0mm,0mm,0mm" style="mso-fit-shape-to-text:t;">
                <w:txbxContent>
                  <w:p>
                    <w:pPr>
                      <w:pStyle w:val="15"/>
                      <w:rPr>
                        <w:rStyle w:val="21"/>
                      </w:rPr>
                    </w:pPr>
                    <w:r>
                      <w:fldChar w:fldCharType="begin"/>
                    </w:r>
                    <w:r>
                      <w:rPr>
                        <w:rStyle w:val="21"/>
                      </w:rPr>
                      <w:instrText xml:space="preserve">PAGE  </w:instrText>
                    </w:r>
                    <w:r>
                      <w:fldChar w:fldCharType="separate"/>
                    </w:r>
                    <w:r>
                      <w:rPr>
                        <w:rStyle w:val="21"/>
                      </w:rPr>
                      <w:t>1</w:t>
                    </w:r>
                    <w:r>
                      <w:fldChar w:fldCharType="end"/>
                    </w:r>
                  </w:p>
                </w:txbxContent>
              </v:textbox>
            </v:shape>
          </w:pict>
        </mc:Fallback>
      </mc:AlternateContent>
    </w:r>
    <w:r>
      <w:rPr>
        <w:rFonts w:hint="eastAsia"/>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5885" cy="219075"/>
              <wp:effectExtent l="0" t="0" r="1905" b="635"/>
              <wp:wrapNone/>
              <wp:docPr id="3" name="文本框 64"/>
              <wp:cNvGraphicFramePr/>
              <a:graphic xmlns:a="http://schemas.openxmlformats.org/drawingml/2006/main">
                <a:graphicData uri="http://schemas.microsoft.com/office/word/2010/wordprocessingShape">
                  <wps:wsp>
                    <wps:cNvSpPr txBox="1">
                      <a:spLocks noChangeArrowheads="1"/>
                    </wps:cNvSpPr>
                    <wps:spPr bwMode="auto">
                      <a:xfrm>
                        <a:off x="0" y="0"/>
                        <a:ext cx="95885" cy="21907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64" o:spid="_x0000_s1026" o:spt="202" type="#_x0000_t202" style="position:absolute;left:0pt;margin-top:0pt;height:17.25pt;width:7.55pt;mso-position-horizontal:center;mso-position-horizontal-relative:margin;mso-wrap-style:none;z-index:251659264;mso-width-relative:page;mso-height-relative:page;" filled="f" stroked="f" coordsize="21600,21600" o:gfxdata="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9Gow&#10;5tEAAAADAQAADwAAAAAAAAABACAAAAAiAAAAZHJzL2Rvd25yZXYueG1sUEsBAhQAFAAAAAgAh07i&#10;QE8VxirwAQAAtAMAAA4AAAAAAAAAAQAgAAAAIAEAAGRycy9lMm9Eb2MueG1sUEsFBgAAAAAGAAYA&#10;WQEAAII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1905" b="2540"/>
              <wp:wrapNone/>
              <wp:docPr id="2" name="文本框 1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rPr>
                              <w:rFonts w:hint="eastAsia"/>
                            </w:rPr>
                            <w:t xml:space="preserve">                                                                            </w:t>
                          </w:r>
                        </w:p>
                      </w:txbxContent>
                    </wps:txbx>
                    <wps:bodyPr rot="0" vert="horz" wrap="none" lIns="0" tIns="0" rIns="0" bIns="0" anchor="t" anchorCtr="0" upright="1">
                      <a:spAutoFit/>
                    </wps:bodyPr>
                  </wps:wsp>
                </a:graphicData>
              </a:graphic>
            </wp:anchor>
          </w:drawing>
        </mc:Choice>
        <mc:Fallback>
          <w:pict>
            <v:shape id="文本框 1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Pi91E&#10;0AAAAAIBAAAPAAAAAAAAAAEAIAAAACIAAABkcnMvZG93bnJldi54bWxQSwECFAAUAAAACACHTuJA&#10;AJZj3PABAAC0AwAADgAAAAAAAAABACAAAAAfAQAAZHJzL2Uyb0RvYy54bWxQSwUGAAAAAAYABgBZ&#10;AQAAgQUAAAAA&#10;">
              <v:fill on="f" focussize="0,0"/>
              <v:stroke on="f"/>
              <v:imagedata o:title=""/>
              <o:lock v:ext="edit" aspectratio="f"/>
              <v:textbox inset="0mm,0mm,0mm,0mm" style="mso-fit-shape-to-text:t;">
                <w:txbxContent>
                  <w:p>
                    <w:pPr>
                      <w:pStyle w:val="15"/>
                      <w:jc w:val="center"/>
                    </w:pPr>
                    <w:r>
                      <w:rPr>
                        <w:rFonts w:hint="eastAsia"/>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635" b="2540"/>
              <wp:wrapNone/>
              <wp:docPr id="1" name="文本框 67"/>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pPr>
                            <w:pStyle w:val="15"/>
                            <w:jc w:val="center"/>
                          </w:pPr>
                          <w:r>
                            <w:fldChar w:fldCharType="begin"/>
                          </w:r>
                          <w:r>
                            <w:instrText xml:space="preserve"> PAGE \* Arabic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文本框 67"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L3UTQ&#10;AAAAAgEAAA8AAAAAAAAAAQAgAAAAIgAAAGRycy9kb3ducmV2LnhtbFBLAQIUABQAAAAIAIdO4kDr&#10;ma+M7wEAALQDAAAOAAAAAAAAAAEAIAAAAB8BAABkcnMvZTJvRG9jLnhtbFBLBQYAAAAABgAGAFkB&#10;AACABQAAAAA=&#10;">
              <v:fill on="f" focussize="0,0"/>
              <v:stroke on="f"/>
              <v:imagedata o:title=""/>
              <o:lock v:ext="edit" aspectratio="f"/>
              <v:textbox inset="0mm,0mm,0mm,0mm" style="mso-fit-shape-to-text:t;">
                <w:txbxContent>
                  <w:p>
                    <w:pPr>
                      <w:pStyle w:val="15"/>
                      <w:jc w:val="center"/>
                    </w:pPr>
                    <w:r>
                      <w:fldChar w:fldCharType="begin"/>
                    </w:r>
                    <w:r>
                      <w:instrText xml:space="preserve"> PAGE \* Arabic </w:instrText>
                    </w:r>
                    <w:r>
                      <w:fldChar w:fldCharType="separate"/>
                    </w:r>
                    <w:r>
                      <w:t>20</w:t>
                    </w:r>
                    <w:r>
                      <w:fldChar w:fldCharType="end"/>
                    </w:r>
                  </w:p>
                </w:txbxContent>
              </v:textbox>
            </v:shape>
          </w:pict>
        </mc:Fallback>
      </mc:AlternateContent>
    </w:r>
  </w:p>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abs>
        <w:tab w:val="left" w:pos="7938"/>
      </w:tabs>
      <w:ind w:firstLine="540" w:firstLineChars="30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lvl w:ilvl="0" w:tentative="0">
      <w:start w:val="1"/>
      <w:numFmt w:val="japaneseCounting"/>
      <w:lvlText w:val="%1、"/>
      <w:lvlJc w:val="left"/>
      <w:pPr>
        <w:tabs>
          <w:tab w:val="left" w:pos="855"/>
        </w:tabs>
        <w:ind w:left="855" w:hanging="855"/>
      </w:pPr>
      <w:rPr>
        <w:rFonts w:hint="default"/>
      </w:rPr>
    </w:lvl>
    <w:lvl w:ilvl="1" w:tentative="0">
      <w:start w:val="1"/>
      <w:numFmt w:val="lowerLetter"/>
      <w:lvlText w:val="%2)"/>
      <w:lvlJc w:val="left"/>
      <w:pPr>
        <w:tabs>
          <w:tab w:val="left" w:pos="120"/>
        </w:tabs>
        <w:ind w:left="120" w:hanging="420"/>
      </w:pPr>
    </w:lvl>
    <w:lvl w:ilvl="2" w:tentative="0">
      <w:start w:val="1"/>
      <w:numFmt w:val="lowerRoman"/>
      <w:lvlText w:val="%3."/>
      <w:lvlJc w:val="right"/>
      <w:pPr>
        <w:tabs>
          <w:tab w:val="left" w:pos="540"/>
        </w:tabs>
        <w:ind w:left="540" w:hanging="420"/>
      </w:pPr>
    </w:lvl>
    <w:lvl w:ilvl="3" w:tentative="0">
      <w:start w:val="1"/>
      <w:numFmt w:val="decimal"/>
      <w:lvlText w:val="%4."/>
      <w:lvlJc w:val="left"/>
      <w:pPr>
        <w:tabs>
          <w:tab w:val="left" w:pos="960"/>
        </w:tabs>
        <w:ind w:left="960" w:hanging="420"/>
      </w:pPr>
    </w:lvl>
    <w:lvl w:ilvl="4" w:tentative="0">
      <w:start w:val="1"/>
      <w:numFmt w:val="lowerLetter"/>
      <w:lvlText w:val="%5)"/>
      <w:lvlJc w:val="left"/>
      <w:pPr>
        <w:tabs>
          <w:tab w:val="left" w:pos="1380"/>
        </w:tabs>
        <w:ind w:left="1380" w:hanging="420"/>
      </w:pPr>
    </w:lvl>
    <w:lvl w:ilvl="5" w:tentative="0">
      <w:start w:val="1"/>
      <w:numFmt w:val="lowerRoman"/>
      <w:lvlText w:val="%6."/>
      <w:lvlJc w:val="right"/>
      <w:pPr>
        <w:tabs>
          <w:tab w:val="left" w:pos="1800"/>
        </w:tabs>
        <w:ind w:left="1800" w:hanging="420"/>
      </w:pPr>
    </w:lvl>
    <w:lvl w:ilvl="6" w:tentative="0">
      <w:start w:val="1"/>
      <w:numFmt w:val="decimal"/>
      <w:lvlText w:val="%7."/>
      <w:lvlJc w:val="left"/>
      <w:pPr>
        <w:tabs>
          <w:tab w:val="left" w:pos="2220"/>
        </w:tabs>
        <w:ind w:left="2220" w:hanging="420"/>
      </w:pPr>
    </w:lvl>
    <w:lvl w:ilvl="7" w:tentative="0">
      <w:start w:val="1"/>
      <w:numFmt w:val="lowerLetter"/>
      <w:lvlText w:val="%8)"/>
      <w:lvlJc w:val="left"/>
      <w:pPr>
        <w:tabs>
          <w:tab w:val="left" w:pos="2640"/>
        </w:tabs>
        <w:ind w:left="2640" w:hanging="420"/>
      </w:pPr>
    </w:lvl>
    <w:lvl w:ilvl="8" w:tentative="0">
      <w:start w:val="1"/>
      <w:numFmt w:val="lowerRoman"/>
      <w:lvlText w:val="%9."/>
      <w:lvlJc w:val="right"/>
      <w:pPr>
        <w:tabs>
          <w:tab w:val="left" w:pos="3060"/>
        </w:tabs>
        <w:ind w:left="3060" w:hanging="420"/>
      </w:pPr>
    </w:lvl>
  </w:abstractNum>
  <w:abstractNum w:abstractNumId="1">
    <w:nsid w:val="00000008"/>
    <w:multiLevelType w:val="multilevel"/>
    <w:tmpl w:val="00000008"/>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2">
    <w:nsid w:val="00000009"/>
    <w:multiLevelType w:val="multilevel"/>
    <w:tmpl w:val="00000009"/>
    <w:lvl w:ilvl="0" w:tentative="0">
      <w:start w:val="1"/>
      <w:numFmt w:val="decimal"/>
      <w:lvlText w:val="%1、"/>
      <w:lvlJc w:val="left"/>
      <w:pPr>
        <w:ind w:left="823" w:hanging="720"/>
      </w:pPr>
      <w:rPr>
        <w:rFonts w:hint="default"/>
      </w:r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abstractNum w:abstractNumId="3">
    <w:nsid w:val="0000000C"/>
    <w:multiLevelType w:val="multilevel"/>
    <w:tmpl w:val="0000000C"/>
    <w:lvl w:ilvl="0" w:tentative="0">
      <w:start w:val="1"/>
      <w:numFmt w:val="decimal"/>
      <w:lvlText w:val="%1、"/>
      <w:lvlJc w:val="left"/>
      <w:pPr>
        <w:ind w:left="823" w:hanging="720"/>
      </w:pPr>
      <w:rPr>
        <w:rFonts w:hint="default"/>
      </w:rPr>
    </w:lvl>
    <w:lvl w:ilvl="1" w:tentative="0">
      <w:start w:val="1"/>
      <w:numFmt w:val="lowerLetter"/>
      <w:lvlText w:val="%2)"/>
      <w:lvlJc w:val="left"/>
      <w:pPr>
        <w:ind w:left="943" w:hanging="420"/>
      </w:pPr>
    </w:lvl>
    <w:lvl w:ilvl="2" w:tentative="0">
      <w:start w:val="1"/>
      <w:numFmt w:val="lowerRoman"/>
      <w:lvlText w:val="%3."/>
      <w:lvlJc w:val="right"/>
      <w:pPr>
        <w:ind w:left="1363" w:hanging="420"/>
      </w:pPr>
    </w:lvl>
    <w:lvl w:ilvl="3" w:tentative="0">
      <w:start w:val="1"/>
      <w:numFmt w:val="decimal"/>
      <w:lvlText w:val="%4."/>
      <w:lvlJc w:val="left"/>
      <w:pPr>
        <w:ind w:left="1783" w:hanging="420"/>
      </w:pPr>
    </w:lvl>
    <w:lvl w:ilvl="4" w:tentative="0">
      <w:start w:val="1"/>
      <w:numFmt w:val="lowerLetter"/>
      <w:lvlText w:val="%5)"/>
      <w:lvlJc w:val="left"/>
      <w:pPr>
        <w:ind w:left="2203" w:hanging="420"/>
      </w:pPr>
    </w:lvl>
    <w:lvl w:ilvl="5" w:tentative="0">
      <w:start w:val="1"/>
      <w:numFmt w:val="lowerRoman"/>
      <w:lvlText w:val="%6."/>
      <w:lvlJc w:val="right"/>
      <w:pPr>
        <w:ind w:left="2623" w:hanging="420"/>
      </w:pPr>
    </w:lvl>
    <w:lvl w:ilvl="6" w:tentative="0">
      <w:start w:val="1"/>
      <w:numFmt w:val="decimal"/>
      <w:lvlText w:val="%7."/>
      <w:lvlJc w:val="left"/>
      <w:pPr>
        <w:ind w:left="3043" w:hanging="420"/>
      </w:pPr>
    </w:lvl>
    <w:lvl w:ilvl="7" w:tentative="0">
      <w:start w:val="1"/>
      <w:numFmt w:val="lowerLetter"/>
      <w:lvlText w:val="%8)"/>
      <w:lvlJc w:val="left"/>
      <w:pPr>
        <w:ind w:left="3463" w:hanging="420"/>
      </w:pPr>
    </w:lvl>
    <w:lvl w:ilvl="8" w:tentative="0">
      <w:start w:val="1"/>
      <w:numFmt w:val="lowerRoman"/>
      <w:lvlText w:val="%9."/>
      <w:lvlJc w:val="right"/>
      <w:pPr>
        <w:ind w:left="3883" w:hanging="420"/>
      </w:pPr>
    </w:lvl>
  </w:abstractNum>
  <w:abstractNum w:abstractNumId="4">
    <w:nsid w:val="00000014"/>
    <w:multiLevelType w:val="multilevel"/>
    <w:tmpl w:val="00000014"/>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5">
    <w:nsid w:val="00000015"/>
    <w:multiLevelType w:val="multilevel"/>
    <w:tmpl w:val="00000015"/>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6F5605C"/>
    <w:multiLevelType w:val="multilevel"/>
    <w:tmpl w:val="16F5605C"/>
    <w:lvl w:ilvl="0" w:tentative="0">
      <w:start w:val="1"/>
      <w:numFmt w:val="ideographDigital"/>
      <w:pStyle w:val="5"/>
      <w:lvlText w:val="（%1）"/>
      <w:lvlJc w:val="left"/>
      <w:pPr>
        <w:tabs>
          <w:tab w:val="left" w:pos="930"/>
        </w:tabs>
        <w:ind w:left="930" w:hanging="7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1CAE6B45"/>
    <w:multiLevelType w:val="multilevel"/>
    <w:tmpl w:val="1CAE6B45"/>
    <w:lvl w:ilvl="0" w:tentative="0">
      <w:start w:val="1"/>
      <w:numFmt w:val="decimal"/>
      <w:lvlText w:val="%1、"/>
      <w:lvlJc w:val="left"/>
      <w:pPr>
        <w:ind w:left="823" w:hanging="720"/>
      </w:pPr>
      <w:rPr>
        <w:rFonts w:hint="default" w:ascii="Times New Roman" w:hAnsi="Times New Roman" w:cs="Times New Roman"/>
      </w:rPr>
    </w:lvl>
    <w:lvl w:ilvl="1" w:tentative="0">
      <w:start w:val="1"/>
      <w:numFmt w:val="lowerLetter"/>
      <w:lvlText w:val="%2)"/>
      <w:lvlJc w:val="left"/>
      <w:pPr>
        <w:ind w:left="943" w:hanging="420"/>
      </w:pPr>
      <w:rPr>
        <w:rFonts w:hint="default" w:ascii="Times New Roman" w:hAnsi="Times New Roman" w:cs="Times New Roman"/>
      </w:rPr>
    </w:lvl>
    <w:lvl w:ilvl="2" w:tentative="0">
      <w:start w:val="1"/>
      <w:numFmt w:val="lowerRoman"/>
      <w:lvlText w:val="%3."/>
      <w:lvlJc w:val="right"/>
      <w:pPr>
        <w:ind w:left="1363" w:hanging="420"/>
      </w:pPr>
      <w:rPr>
        <w:rFonts w:hint="default" w:ascii="Times New Roman" w:hAnsi="Times New Roman" w:cs="Times New Roman"/>
      </w:rPr>
    </w:lvl>
    <w:lvl w:ilvl="3" w:tentative="0">
      <w:start w:val="1"/>
      <w:numFmt w:val="decimal"/>
      <w:lvlText w:val="%4."/>
      <w:lvlJc w:val="left"/>
      <w:pPr>
        <w:ind w:left="1783" w:hanging="420"/>
      </w:pPr>
      <w:rPr>
        <w:rFonts w:hint="default" w:ascii="Times New Roman" w:hAnsi="Times New Roman" w:cs="Times New Roman"/>
      </w:rPr>
    </w:lvl>
    <w:lvl w:ilvl="4" w:tentative="0">
      <w:start w:val="1"/>
      <w:numFmt w:val="lowerLetter"/>
      <w:lvlText w:val="%5)"/>
      <w:lvlJc w:val="left"/>
      <w:pPr>
        <w:ind w:left="2203" w:hanging="420"/>
      </w:pPr>
      <w:rPr>
        <w:rFonts w:hint="default" w:ascii="Times New Roman" w:hAnsi="Times New Roman" w:cs="Times New Roman"/>
      </w:rPr>
    </w:lvl>
    <w:lvl w:ilvl="5" w:tentative="0">
      <w:start w:val="1"/>
      <w:numFmt w:val="lowerRoman"/>
      <w:lvlText w:val="%6."/>
      <w:lvlJc w:val="right"/>
      <w:pPr>
        <w:ind w:left="2623" w:hanging="420"/>
      </w:pPr>
      <w:rPr>
        <w:rFonts w:hint="default" w:ascii="Times New Roman" w:hAnsi="Times New Roman" w:cs="Times New Roman"/>
      </w:rPr>
    </w:lvl>
    <w:lvl w:ilvl="6" w:tentative="0">
      <w:start w:val="1"/>
      <w:numFmt w:val="decimal"/>
      <w:lvlText w:val="%7."/>
      <w:lvlJc w:val="left"/>
      <w:pPr>
        <w:ind w:left="3043" w:hanging="420"/>
      </w:pPr>
      <w:rPr>
        <w:rFonts w:hint="default" w:ascii="Times New Roman" w:hAnsi="Times New Roman" w:cs="Times New Roman"/>
      </w:rPr>
    </w:lvl>
    <w:lvl w:ilvl="7" w:tentative="0">
      <w:start w:val="1"/>
      <w:numFmt w:val="lowerLetter"/>
      <w:lvlText w:val="%8)"/>
      <w:lvlJc w:val="left"/>
      <w:pPr>
        <w:ind w:left="3463" w:hanging="420"/>
      </w:pPr>
      <w:rPr>
        <w:rFonts w:hint="default" w:ascii="Times New Roman" w:hAnsi="Times New Roman" w:cs="Times New Roman"/>
      </w:rPr>
    </w:lvl>
    <w:lvl w:ilvl="8" w:tentative="0">
      <w:start w:val="1"/>
      <w:numFmt w:val="lowerRoman"/>
      <w:lvlText w:val="%9."/>
      <w:lvlJc w:val="right"/>
      <w:pPr>
        <w:ind w:left="3883" w:hanging="420"/>
      </w:pPr>
      <w:rPr>
        <w:rFonts w:hint="default" w:ascii="Times New Roman" w:hAnsi="Times New Roman" w:cs="Times New Roman"/>
      </w:rPr>
    </w:lvl>
  </w:abstractNum>
  <w:abstractNum w:abstractNumId="8">
    <w:nsid w:val="79DB1B2A"/>
    <w:multiLevelType w:val="multilevel"/>
    <w:tmpl w:val="79DB1B2A"/>
    <w:lvl w:ilvl="0" w:tentative="0">
      <w:start w:val="1"/>
      <w:numFmt w:val="decimal"/>
      <w:pStyle w:val="7"/>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7D434B06"/>
    <w:multiLevelType w:val="multilevel"/>
    <w:tmpl w:val="7D434B06"/>
    <w:lvl w:ilvl="0" w:tentative="0">
      <w:start w:val="1"/>
      <w:numFmt w:val="ideographDigital"/>
      <w:pStyle w:val="4"/>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6"/>
  </w:num>
  <w:num w:numId="3">
    <w:abstractNumId w:val="8"/>
  </w:num>
  <w:num w:numId="4">
    <w:abstractNumId w:val="0"/>
  </w:num>
  <w:num w:numId="5">
    <w:abstractNumId w:val="1"/>
  </w:num>
  <w:num w:numId="6">
    <w:abstractNumId w:val="5"/>
  </w:num>
  <w:num w:numId="7">
    <w:abstractNumId w:val="3"/>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209"/>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799"/>
    <w:rsid w:val="00004E3C"/>
    <w:rsid w:val="000051F8"/>
    <w:rsid w:val="00010D18"/>
    <w:rsid w:val="00015324"/>
    <w:rsid w:val="00035FD9"/>
    <w:rsid w:val="0004149D"/>
    <w:rsid w:val="00043EA5"/>
    <w:rsid w:val="00050CE4"/>
    <w:rsid w:val="00050EB8"/>
    <w:rsid w:val="0005436F"/>
    <w:rsid w:val="00061CB2"/>
    <w:rsid w:val="0008183F"/>
    <w:rsid w:val="00095654"/>
    <w:rsid w:val="000A5CD2"/>
    <w:rsid w:val="000B1E15"/>
    <w:rsid w:val="000B32C4"/>
    <w:rsid w:val="000B49AA"/>
    <w:rsid w:val="000B5F5A"/>
    <w:rsid w:val="000C3F61"/>
    <w:rsid w:val="000E01BC"/>
    <w:rsid w:val="000E7D50"/>
    <w:rsid w:val="000F0BE1"/>
    <w:rsid w:val="00101BAE"/>
    <w:rsid w:val="001100E8"/>
    <w:rsid w:val="00127849"/>
    <w:rsid w:val="00134DFB"/>
    <w:rsid w:val="00164435"/>
    <w:rsid w:val="00167C93"/>
    <w:rsid w:val="00170F76"/>
    <w:rsid w:val="00172A27"/>
    <w:rsid w:val="0018193F"/>
    <w:rsid w:val="00196901"/>
    <w:rsid w:val="001B095C"/>
    <w:rsid w:val="001B0A96"/>
    <w:rsid w:val="001D7900"/>
    <w:rsid w:val="001F498A"/>
    <w:rsid w:val="00203AF6"/>
    <w:rsid w:val="002049E1"/>
    <w:rsid w:val="00214EAA"/>
    <w:rsid w:val="00217DDC"/>
    <w:rsid w:val="002242DE"/>
    <w:rsid w:val="00226069"/>
    <w:rsid w:val="002263AA"/>
    <w:rsid w:val="00227C9F"/>
    <w:rsid w:val="002373F7"/>
    <w:rsid w:val="00240AC9"/>
    <w:rsid w:val="00246690"/>
    <w:rsid w:val="00273C28"/>
    <w:rsid w:val="00290BEA"/>
    <w:rsid w:val="002916BA"/>
    <w:rsid w:val="00296ED6"/>
    <w:rsid w:val="002B38D5"/>
    <w:rsid w:val="002B55F6"/>
    <w:rsid w:val="002C0CBF"/>
    <w:rsid w:val="002C516E"/>
    <w:rsid w:val="002D71CC"/>
    <w:rsid w:val="002E06BC"/>
    <w:rsid w:val="002F0EB6"/>
    <w:rsid w:val="0031192B"/>
    <w:rsid w:val="00322729"/>
    <w:rsid w:val="00325EFF"/>
    <w:rsid w:val="0033027F"/>
    <w:rsid w:val="00351684"/>
    <w:rsid w:val="00363CFB"/>
    <w:rsid w:val="00363DB8"/>
    <w:rsid w:val="00365784"/>
    <w:rsid w:val="00366D5A"/>
    <w:rsid w:val="003964DD"/>
    <w:rsid w:val="00396A82"/>
    <w:rsid w:val="003C3BA3"/>
    <w:rsid w:val="003D4BE8"/>
    <w:rsid w:val="003E1C67"/>
    <w:rsid w:val="003E3DDF"/>
    <w:rsid w:val="003F65A7"/>
    <w:rsid w:val="00423B9D"/>
    <w:rsid w:val="00440ECE"/>
    <w:rsid w:val="0044678B"/>
    <w:rsid w:val="00454A9A"/>
    <w:rsid w:val="004736B5"/>
    <w:rsid w:val="00480C48"/>
    <w:rsid w:val="00486031"/>
    <w:rsid w:val="00495F3E"/>
    <w:rsid w:val="004A02AB"/>
    <w:rsid w:val="004A0930"/>
    <w:rsid w:val="004A3DE2"/>
    <w:rsid w:val="004B2CB8"/>
    <w:rsid w:val="004B347A"/>
    <w:rsid w:val="004C2BAD"/>
    <w:rsid w:val="004D4CB2"/>
    <w:rsid w:val="004E1D9B"/>
    <w:rsid w:val="004E5A67"/>
    <w:rsid w:val="004F7CF4"/>
    <w:rsid w:val="00506AD1"/>
    <w:rsid w:val="00507E8B"/>
    <w:rsid w:val="00516ECD"/>
    <w:rsid w:val="00517C51"/>
    <w:rsid w:val="005220ED"/>
    <w:rsid w:val="0053611D"/>
    <w:rsid w:val="00540F14"/>
    <w:rsid w:val="0054190B"/>
    <w:rsid w:val="005475C1"/>
    <w:rsid w:val="00562739"/>
    <w:rsid w:val="005761D3"/>
    <w:rsid w:val="0057746C"/>
    <w:rsid w:val="0058079B"/>
    <w:rsid w:val="005847A5"/>
    <w:rsid w:val="00587930"/>
    <w:rsid w:val="00592DF9"/>
    <w:rsid w:val="005C2331"/>
    <w:rsid w:val="005D06F5"/>
    <w:rsid w:val="005D2146"/>
    <w:rsid w:val="005E71DC"/>
    <w:rsid w:val="00600D34"/>
    <w:rsid w:val="0063211A"/>
    <w:rsid w:val="006331B4"/>
    <w:rsid w:val="006349D5"/>
    <w:rsid w:val="00634AC8"/>
    <w:rsid w:val="006520AC"/>
    <w:rsid w:val="0065237A"/>
    <w:rsid w:val="006523F6"/>
    <w:rsid w:val="00652794"/>
    <w:rsid w:val="006557C4"/>
    <w:rsid w:val="00662FEB"/>
    <w:rsid w:val="0066561D"/>
    <w:rsid w:val="006762A4"/>
    <w:rsid w:val="00680CB3"/>
    <w:rsid w:val="006A584B"/>
    <w:rsid w:val="006A5D99"/>
    <w:rsid w:val="006C522E"/>
    <w:rsid w:val="006D047E"/>
    <w:rsid w:val="006D5C68"/>
    <w:rsid w:val="006D70B3"/>
    <w:rsid w:val="006D7B81"/>
    <w:rsid w:val="006F28B5"/>
    <w:rsid w:val="006F76EB"/>
    <w:rsid w:val="00700FE4"/>
    <w:rsid w:val="00703D16"/>
    <w:rsid w:val="007075AC"/>
    <w:rsid w:val="00712B62"/>
    <w:rsid w:val="007216F6"/>
    <w:rsid w:val="00725CD3"/>
    <w:rsid w:val="007339F5"/>
    <w:rsid w:val="00734F59"/>
    <w:rsid w:val="00736489"/>
    <w:rsid w:val="0076123F"/>
    <w:rsid w:val="00765DA5"/>
    <w:rsid w:val="007723F7"/>
    <w:rsid w:val="0077270E"/>
    <w:rsid w:val="007745FE"/>
    <w:rsid w:val="00785D7F"/>
    <w:rsid w:val="00791EA3"/>
    <w:rsid w:val="00795E88"/>
    <w:rsid w:val="007A1EDF"/>
    <w:rsid w:val="007D0AAC"/>
    <w:rsid w:val="007E7D9F"/>
    <w:rsid w:val="00802C0B"/>
    <w:rsid w:val="008034E8"/>
    <w:rsid w:val="0080415E"/>
    <w:rsid w:val="00821DD5"/>
    <w:rsid w:val="00831DA0"/>
    <w:rsid w:val="0083683D"/>
    <w:rsid w:val="00842BB5"/>
    <w:rsid w:val="00852F71"/>
    <w:rsid w:val="00864E0F"/>
    <w:rsid w:val="00871869"/>
    <w:rsid w:val="00877AB4"/>
    <w:rsid w:val="00880D0A"/>
    <w:rsid w:val="008A7E9B"/>
    <w:rsid w:val="008B6E4C"/>
    <w:rsid w:val="008B71F7"/>
    <w:rsid w:val="008D40DD"/>
    <w:rsid w:val="008F2A92"/>
    <w:rsid w:val="0090031E"/>
    <w:rsid w:val="00910EF5"/>
    <w:rsid w:val="00921BC9"/>
    <w:rsid w:val="00962840"/>
    <w:rsid w:val="00970320"/>
    <w:rsid w:val="00983924"/>
    <w:rsid w:val="009A66AA"/>
    <w:rsid w:val="009C0F39"/>
    <w:rsid w:val="009C238F"/>
    <w:rsid w:val="009C2843"/>
    <w:rsid w:val="009E0841"/>
    <w:rsid w:val="009E2B11"/>
    <w:rsid w:val="009F4F55"/>
    <w:rsid w:val="00A001B3"/>
    <w:rsid w:val="00A11E6C"/>
    <w:rsid w:val="00A12BD4"/>
    <w:rsid w:val="00A13DDD"/>
    <w:rsid w:val="00A2192B"/>
    <w:rsid w:val="00A21EE8"/>
    <w:rsid w:val="00A3195A"/>
    <w:rsid w:val="00A33E2F"/>
    <w:rsid w:val="00A40962"/>
    <w:rsid w:val="00A50F87"/>
    <w:rsid w:val="00A53EE4"/>
    <w:rsid w:val="00A64268"/>
    <w:rsid w:val="00A677BA"/>
    <w:rsid w:val="00A85D04"/>
    <w:rsid w:val="00A9426A"/>
    <w:rsid w:val="00A973D9"/>
    <w:rsid w:val="00AA3B7B"/>
    <w:rsid w:val="00AB071D"/>
    <w:rsid w:val="00AB11BC"/>
    <w:rsid w:val="00AB6299"/>
    <w:rsid w:val="00AD09EA"/>
    <w:rsid w:val="00AD7D78"/>
    <w:rsid w:val="00AE50B8"/>
    <w:rsid w:val="00B01809"/>
    <w:rsid w:val="00B06A3B"/>
    <w:rsid w:val="00B153C5"/>
    <w:rsid w:val="00B2737A"/>
    <w:rsid w:val="00B63CF2"/>
    <w:rsid w:val="00B64C35"/>
    <w:rsid w:val="00B71B16"/>
    <w:rsid w:val="00B81130"/>
    <w:rsid w:val="00B85624"/>
    <w:rsid w:val="00BA7934"/>
    <w:rsid w:val="00BB5D5A"/>
    <w:rsid w:val="00BB673E"/>
    <w:rsid w:val="00BD152E"/>
    <w:rsid w:val="00BE0855"/>
    <w:rsid w:val="00BE48D4"/>
    <w:rsid w:val="00C01CB6"/>
    <w:rsid w:val="00C0317A"/>
    <w:rsid w:val="00C12AE8"/>
    <w:rsid w:val="00C17927"/>
    <w:rsid w:val="00C21078"/>
    <w:rsid w:val="00C22471"/>
    <w:rsid w:val="00C26273"/>
    <w:rsid w:val="00C3616C"/>
    <w:rsid w:val="00C50CF0"/>
    <w:rsid w:val="00C55283"/>
    <w:rsid w:val="00C6043A"/>
    <w:rsid w:val="00C65F2D"/>
    <w:rsid w:val="00CB199D"/>
    <w:rsid w:val="00CB1C62"/>
    <w:rsid w:val="00CB2D5E"/>
    <w:rsid w:val="00CB4133"/>
    <w:rsid w:val="00CC72C5"/>
    <w:rsid w:val="00CC7608"/>
    <w:rsid w:val="00CE22EB"/>
    <w:rsid w:val="00CE3254"/>
    <w:rsid w:val="00CF28B5"/>
    <w:rsid w:val="00CF669B"/>
    <w:rsid w:val="00D0184B"/>
    <w:rsid w:val="00D07F89"/>
    <w:rsid w:val="00D23E9D"/>
    <w:rsid w:val="00D32727"/>
    <w:rsid w:val="00D45BC9"/>
    <w:rsid w:val="00D47123"/>
    <w:rsid w:val="00D55037"/>
    <w:rsid w:val="00D65B37"/>
    <w:rsid w:val="00D765AD"/>
    <w:rsid w:val="00D76952"/>
    <w:rsid w:val="00D801D8"/>
    <w:rsid w:val="00D90478"/>
    <w:rsid w:val="00DA7682"/>
    <w:rsid w:val="00DB4414"/>
    <w:rsid w:val="00DD3F2B"/>
    <w:rsid w:val="00DE2686"/>
    <w:rsid w:val="00DF3049"/>
    <w:rsid w:val="00E01638"/>
    <w:rsid w:val="00E11923"/>
    <w:rsid w:val="00E142CE"/>
    <w:rsid w:val="00E157D3"/>
    <w:rsid w:val="00E265DC"/>
    <w:rsid w:val="00E27582"/>
    <w:rsid w:val="00E3703C"/>
    <w:rsid w:val="00E66D6E"/>
    <w:rsid w:val="00E75E41"/>
    <w:rsid w:val="00E833EA"/>
    <w:rsid w:val="00E85E1F"/>
    <w:rsid w:val="00EB56C9"/>
    <w:rsid w:val="00EB5C42"/>
    <w:rsid w:val="00EC08B9"/>
    <w:rsid w:val="00EC3AC3"/>
    <w:rsid w:val="00ED0586"/>
    <w:rsid w:val="00ED73B9"/>
    <w:rsid w:val="00EF057E"/>
    <w:rsid w:val="00F00817"/>
    <w:rsid w:val="00F14328"/>
    <w:rsid w:val="00F14770"/>
    <w:rsid w:val="00F150C9"/>
    <w:rsid w:val="00F34FD0"/>
    <w:rsid w:val="00F3558F"/>
    <w:rsid w:val="00F36746"/>
    <w:rsid w:val="00F36C68"/>
    <w:rsid w:val="00F93D22"/>
    <w:rsid w:val="00F9676A"/>
    <w:rsid w:val="00FB117A"/>
    <w:rsid w:val="00FB51E0"/>
    <w:rsid w:val="00FE008D"/>
    <w:rsid w:val="00FF0919"/>
    <w:rsid w:val="00FF5285"/>
    <w:rsid w:val="014166F1"/>
    <w:rsid w:val="014953ED"/>
    <w:rsid w:val="01710644"/>
    <w:rsid w:val="0173048D"/>
    <w:rsid w:val="01764757"/>
    <w:rsid w:val="0189322B"/>
    <w:rsid w:val="01906321"/>
    <w:rsid w:val="01AA2A7A"/>
    <w:rsid w:val="01C45DF3"/>
    <w:rsid w:val="01F80824"/>
    <w:rsid w:val="02105998"/>
    <w:rsid w:val="02CC2347"/>
    <w:rsid w:val="02EE473C"/>
    <w:rsid w:val="03057973"/>
    <w:rsid w:val="03273BCC"/>
    <w:rsid w:val="03A34E6D"/>
    <w:rsid w:val="03C81BD7"/>
    <w:rsid w:val="03D20528"/>
    <w:rsid w:val="03EB7887"/>
    <w:rsid w:val="044B0D8A"/>
    <w:rsid w:val="045529B2"/>
    <w:rsid w:val="0461246F"/>
    <w:rsid w:val="057C060B"/>
    <w:rsid w:val="05B60622"/>
    <w:rsid w:val="05FF1479"/>
    <w:rsid w:val="062D6BF4"/>
    <w:rsid w:val="062E4405"/>
    <w:rsid w:val="065E37FB"/>
    <w:rsid w:val="066C14D8"/>
    <w:rsid w:val="070D5BC8"/>
    <w:rsid w:val="072B25CC"/>
    <w:rsid w:val="07353BA8"/>
    <w:rsid w:val="075E232B"/>
    <w:rsid w:val="08A8000D"/>
    <w:rsid w:val="08D9525C"/>
    <w:rsid w:val="08F77696"/>
    <w:rsid w:val="098121FF"/>
    <w:rsid w:val="09DF7023"/>
    <w:rsid w:val="0A06312F"/>
    <w:rsid w:val="0A1B1F61"/>
    <w:rsid w:val="0ABC6DE7"/>
    <w:rsid w:val="0AD21358"/>
    <w:rsid w:val="0B374CFE"/>
    <w:rsid w:val="0B5805F9"/>
    <w:rsid w:val="0BBA0B01"/>
    <w:rsid w:val="0BFB6AD0"/>
    <w:rsid w:val="0C473013"/>
    <w:rsid w:val="0C5725B0"/>
    <w:rsid w:val="0C850FCB"/>
    <w:rsid w:val="0DD27781"/>
    <w:rsid w:val="0E052EA9"/>
    <w:rsid w:val="0E1D3BBC"/>
    <w:rsid w:val="0EDF1A01"/>
    <w:rsid w:val="0EEA1896"/>
    <w:rsid w:val="0FB757AC"/>
    <w:rsid w:val="0FF91A1F"/>
    <w:rsid w:val="102E4213"/>
    <w:rsid w:val="10313880"/>
    <w:rsid w:val="10A4348B"/>
    <w:rsid w:val="10AC57DD"/>
    <w:rsid w:val="10EE4527"/>
    <w:rsid w:val="110B1464"/>
    <w:rsid w:val="1169521B"/>
    <w:rsid w:val="11D00C59"/>
    <w:rsid w:val="11E509DC"/>
    <w:rsid w:val="11F25ABB"/>
    <w:rsid w:val="12E557EA"/>
    <w:rsid w:val="131C0A32"/>
    <w:rsid w:val="133A535B"/>
    <w:rsid w:val="13435EB1"/>
    <w:rsid w:val="13455B30"/>
    <w:rsid w:val="13774CFF"/>
    <w:rsid w:val="13940CE2"/>
    <w:rsid w:val="13BF14EA"/>
    <w:rsid w:val="14AF6B78"/>
    <w:rsid w:val="14ED3722"/>
    <w:rsid w:val="15540BDA"/>
    <w:rsid w:val="15A86E92"/>
    <w:rsid w:val="160C1284"/>
    <w:rsid w:val="162E554E"/>
    <w:rsid w:val="165606E5"/>
    <w:rsid w:val="168209AC"/>
    <w:rsid w:val="174F55AE"/>
    <w:rsid w:val="176E7BC0"/>
    <w:rsid w:val="177816DB"/>
    <w:rsid w:val="17C2657E"/>
    <w:rsid w:val="17C37E49"/>
    <w:rsid w:val="17F41862"/>
    <w:rsid w:val="1829517D"/>
    <w:rsid w:val="185C720C"/>
    <w:rsid w:val="18853B0E"/>
    <w:rsid w:val="188E6428"/>
    <w:rsid w:val="18A06DC8"/>
    <w:rsid w:val="18A4329B"/>
    <w:rsid w:val="18D671A8"/>
    <w:rsid w:val="18F77374"/>
    <w:rsid w:val="18F90AA1"/>
    <w:rsid w:val="19365A2A"/>
    <w:rsid w:val="19596770"/>
    <w:rsid w:val="195D4C22"/>
    <w:rsid w:val="19C7515B"/>
    <w:rsid w:val="19E0079C"/>
    <w:rsid w:val="19E215C2"/>
    <w:rsid w:val="1A076048"/>
    <w:rsid w:val="1A2808F2"/>
    <w:rsid w:val="1ABA05D9"/>
    <w:rsid w:val="1ACD1495"/>
    <w:rsid w:val="1AE9720A"/>
    <w:rsid w:val="1B1650E8"/>
    <w:rsid w:val="1B345127"/>
    <w:rsid w:val="1B3E0387"/>
    <w:rsid w:val="1B8757B5"/>
    <w:rsid w:val="1B8A22EF"/>
    <w:rsid w:val="1B915A62"/>
    <w:rsid w:val="1BBD34C4"/>
    <w:rsid w:val="1BCD5CE9"/>
    <w:rsid w:val="1BF5007A"/>
    <w:rsid w:val="1C341EBA"/>
    <w:rsid w:val="1C8C6700"/>
    <w:rsid w:val="1CBA2644"/>
    <w:rsid w:val="1D453947"/>
    <w:rsid w:val="1DB439A3"/>
    <w:rsid w:val="1E2911B3"/>
    <w:rsid w:val="1E7E3666"/>
    <w:rsid w:val="1EE30A00"/>
    <w:rsid w:val="1F2B4611"/>
    <w:rsid w:val="1F8337EC"/>
    <w:rsid w:val="205734F8"/>
    <w:rsid w:val="207A2543"/>
    <w:rsid w:val="208B1ADF"/>
    <w:rsid w:val="209239AA"/>
    <w:rsid w:val="20C974CC"/>
    <w:rsid w:val="20EE1F1F"/>
    <w:rsid w:val="21007B7A"/>
    <w:rsid w:val="21075C31"/>
    <w:rsid w:val="21210DAD"/>
    <w:rsid w:val="21CC1E8E"/>
    <w:rsid w:val="21D253D8"/>
    <w:rsid w:val="22005298"/>
    <w:rsid w:val="223D0835"/>
    <w:rsid w:val="22C0714F"/>
    <w:rsid w:val="234918AF"/>
    <w:rsid w:val="23CC02BB"/>
    <w:rsid w:val="244F6ADB"/>
    <w:rsid w:val="246326C7"/>
    <w:rsid w:val="24661BBD"/>
    <w:rsid w:val="24710072"/>
    <w:rsid w:val="24804490"/>
    <w:rsid w:val="2540054B"/>
    <w:rsid w:val="2557220B"/>
    <w:rsid w:val="25CF7562"/>
    <w:rsid w:val="26D512F2"/>
    <w:rsid w:val="27523249"/>
    <w:rsid w:val="2778037D"/>
    <w:rsid w:val="27D13CC1"/>
    <w:rsid w:val="27FC09B3"/>
    <w:rsid w:val="280F55CD"/>
    <w:rsid w:val="286E24D3"/>
    <w:rsid w:val="287B525C"/>
    <w:rsid w:val="28930C1A"/>
    <w:rsid w:val="294A47E9"/>
    <w:rsid w:val="298B4876"/>
    <w:rsid w:val="29A56228"/>
    <w:rsid w:val="2A7E2903"/>
    <w:rsid w:val="2AA605D1"/>
    <w:rsid w:val="2ACB344E"/>
    <w:rsid w:val="2AEF3413"/>
    <w:rsid w:val="2BBC3AB6"/>
    <w:rsid w:val="2D0A3E52"/>
    <w:rsid w:val="2D0E31EF"/>
    <w:rsid w:val="2D7A1CE0"/>
    <w:rsid w:val="2E056C21"/>
    <w:rsid w:val="2E5A55B6"/>
    <w:rsid w:val="2E7851FA"/>
    <w:rsid w:val="2F2A6E9A"/>
    <w:rsid w:val="31142DEC"/>
    <w:rsid w:val="316B10EE"/>
    <w:rsid w:val="31F821FE"/>
    <w:rsid w:val="32143D5F"/>
    <w:rsid w:val="327C462D"/>
    <w:rsid w:val="32E76B1F"/>
    <w:rsid w:val="33273ED6"/>
    <w:rsid w:val="33A6563B"/>
    <w:rsid w:val="33F31574"/>
    <w:rsid w:val="341D7811"/>
    <w:rsid w:val="343503BC"/>
    <w:rsid w:val="34442ABE"/>
    <w:rsid w:val="345469BF"/>
    <w:rsid w:val="34B2439D"/>
    <w:rsid w:val="34F37AD7"/>
    <w:rsid w:val="351203C6"/>
    <w:rsid w:val="357177FA"/>
    <w:rsid w:val="35D73141"/>
    <w:rsid w:val="360D4C0C"/>
    <w:rsid w:val="36572DC9"/>
    <w:rsid w:val="37002F13"/>
    <w:rsid w:val="37041C8A"/>
    <w:rsid w:val="372C5C2A"/>
    <w:rsid w:val="38657621"/>
    <w:rsid w:val="38A21C29"/>
    <w:rsid w:val="39246EAA"/>
    <w:rsid w:val="39AC1F56"/>
    <w:rsid w:val="39D3322D"/>
    <w:rsid w:val="39FE7DB4"/>
    <w:rsid w:val="3A1176E1"/>
    <w:rsid w:val="3B4A1418"/>
    <w:rsid w:val="3B817806"/>
    <w:rsid w:val="3B96264A"/>
    <w:rsid w:val="3B9923CB"/>
    <w:rsid w:val="3BEC792B"/>
    <w:rsid w:val="3C131361"/>
    <w:rsid w:val="3C1327A5"/>
    <w:rsid w:val="3C723EAD"/>
    <w:rsid w:val="3CA4420B"/>
    <w:rsid w:val="3CB25CB4"/>
    <w:rsid w:val="3CF14CCB"/>
    <w:rsid w:val="3D0E3BE9"/>
    <w:rsid w:val="3D154185"/>
    <w:rsid w:val="3D2F4BC4"/>
    <w:rsid w:val="3D6C75D4"/>
    <w:rsid w:val="3DB93FDA"/>
    <w:rsid w:val="3DBD5808"/>
    <w:rsid w:val="3DC515A8"/>
    <w:rsid w:val="3DEA0E6A"/>
    <w:rsid w:val="3E6670B2"/>
    <w:rsid w:val="3EC52EEC"/>
    <w:rsid w:val="3ECD1330"/>
    <w:rsid w:val="3F0C02B1"/>
    <w:rsid w:val="3F153B5C"/>
    <w:rsid w:val="3F267CEC"/>
    <w:rsid w:val="3F592584"/>
    <w:rsid w:val="3F8C5AB7"/>
    <w:rsid w:val="3FA5186A"/>
    <w:rsid w:val="3FF719FF"/>
    <w:rsid w:val="401F5D75"/>
    <w:rsid w:val="40233FBC"/>
    <w:rsid w:val="407E2BEC"/>
    <w:rsid w:val="40E2485C"/>
    <w:rsid w:val="414C7FCE"/>
    <w:rsid w:val="41564EF8"/>
    <w:rsid w:val="418C0E2A"/>
    <w:rsid w:val="41F15053"/>
    <w:rsid w:val="41FE0F35"/>
    <w:rsid w:val="42766526"/>
    <w:rsid w:val="432E1E46"/>
    <w:rsid w:val="43324DBE"/>
    <w:rsid w:val="43653E7E"/>
    <w:rsid w:val="43ED31F2"/>
    <w:rsid w:val="441554FD"/>
    <w:rsid w:val="44B55A3F"/>
    <w:rsid w:val="44F91EC9"/>
    <w:rsid w:val="45220CE9"/>
    <w:rsid w:val="45661034"/>
    <w:rsid w:val="461101B0"/>
    <w:rsid w:val="46191B89"/>
    <w:rsid w:val="469106D5"/>
    <w:rsid w:val="4699636D"/>
    <w:rsid w:val="471B793C"/>
    <w:rsid w:val="47985166"/>
    <w:rsid w:val="48370F42"/>
    <w:rsid w:val="485415E3"/>
    <w:rsid w:val="49272134"/>
    <w:rsid w:val="49687FC5"/>
    <w:rsid w:val="497104DE"/>
    <w:rsid w:val="49A84629"/>
    <w:rsid w:val="49C2077F"/>
    <w:rsid w:val="4A6D1CC8"/>
    <w:rsid w:val="4AD45CEA"/>
    <w:rsid w:val="4AD62D28"/>
    <w:rsid w:val="4B4130E1"/>
    <w:rsid w:val="4B6F2EBB"/>
    <w:rsid w:val="4B892F75"/>
    <w:rsid w:val="4B8F2BE5"/>
    <w:rsid w:val="4BFA4E55"/>
    <w:rsid w:val="4C926DE1"/>
    <w:rsid w:val="4D0C16D8"/>
    <w:rsid w:val="4D223264"/>
    <w:rsid w:val="4D512337"/>
    <w:rsid w:val="4D597D72"/>
    <w:rsid w:val="4D5B7E47"/>
    <w:rsid w:val="4D7346D3"/>
    <w:rsid w:val="4DE13792"/>
    <w:rsid w:val="4E4159AE"/>
    <w:rsid w:val="4E437662"/>
    <w:rsid w:val="4E622E84"/>
    <w:rsid w:val="4E676C46"/>
    <w:rsid w:val="4E9155CB"/>
    <w:rsid w:val="4EC23BF3"/>
    <w:rsid w:val="4EE1561A"/>
    <w:rsid w:val="4F694D0C"/>
    <w:rsid w:val="503025AC"/>
    <w:rsid w:val="50427AE4"/>
    <w:rsid w:val="50455C96"/>
    <w:rsid w:val="507729CF"/>
    <w:rsid w:val="5086513E"/>
    <w:rsid w:val="51023044"/>
    <w:rsid w:val="51051ED8"/>
    <w:rsid w:val="512174D2"/>
    <w:rsid w:val="518E3BE9"/>
    <w:rsid w:val="51B80782"/>
    <w:rsid w:val="52710212"/>
    <w:rsid w:val="528A4780"/>
    <w:rsid w:val="52E861A5"/>
    <w:rsid w:val="53711F2B"/>
    <w:rsid w:val="538C048C"/>
    <w:rsid w:val="541227A1"/>
    <w:rsid w:val="54873091"/>
    <w:rsid w:val="55BC49FD"/>
    <w:rsid w:val="56087182"/>
    <w:rsid w:val="56924C92"/>
    <w:rsid w:val="56AB1890"/>
    <w:rsid w:val="570159F1"/>
    <w:rsid w:val="570E3679"/>
    <w:rsid w:val="57C0511F"/>
    <w:rsid w:val="57F05F38"/>
    <w:rsid w:val="58030E04"/>
    <w:rsid w:val="58041B3E"/>
    <w:rsid w:val="58270CE3"/>
    <w:rsid w:val="586136E3"/>
    <w:rsid w:val="586456F7"/>
    <w:rsid w:val="589343F1"/>
    <w:rsid w:val="58C516C6"/>
    <w:rsid w:val="58DB1825"/>
    <w:rsid w:val="593A7CA4"/>
    <w:rsid w:val="598D5236"/>
    <w:rsid w:val="5A07267B"/>
    <w:rsid w:val="5A415519"/>
    <w:rsid w:val="5A71468D"/>
    <w:rsid w:val="5AA32C65"/>
    <w:rsid w:val="5B225AB3"/>
    <w:rsid w:val="5B520B7B"/>
    <w:rsid w:val="5B626763"/>
    <w:rsid w:val="5C265B4A"/>
    <w:rsid w:val="5C2D7C8D"/>
    <w:rsid w:val="5CFE1BD6"/>
    <w:rsid w:val="5D0716FE"/>
    <w:rsid w:val="5D68383C"/>
    <w:rsid w:val="5E0731FD"/>
    <w:rsid w:val="5EDE2A47"/>
    <w:rsid w:val="5F097DF0"/>
    <w:rsid w:val="5F1E0258"/>
    <w:rsid w:val="5F462A92"/>
    <w:rsid w:val="5F6A1BAF"/>
    <w:rsid w:val="5F706031"/>
    <w:rsid w:val="5F8867D5"/>
    <w:rsid w:val="5F98565F"/>
    <w:rsid w:val="5FD647B4"/>
    <w:rsid w:val="600B22C2"/>
    <w:rsid w:val="600C2FC9"/>
    <w:rsid w:val="608B29CE"/>
    <w:rsid w:val="60C24648"/>
    <w:rsid w:val="60D3356C"/>
    <w:rsid w:val="6101436D"/>
    <w:rsid w:val="6164478F"/>
    <w:rsid w:val="618516CB"/>
    <w:rsid w:val="6199601A"/>
    <w:rsid w:val="62936C37"/>
    <w:rsid w:val="63194A85"/>
    <w:rsid w:val="631C0011"/>
    <w:rsid w:val="637F55F1"/>
    <w:rsid w:val="63F606C3"/>
    <w:rsid w:val="64153D33"/>
    <w:rsid w:val="646D472A"/>
    <w:rsid w:val="64F107C4"/>
    <w:rsid w:val="65060834"/>
    <w:rsid w:val="653B58E6"/>
    <w:rsid w:val="658113FC"/>
    <w:rsid w:val="658960C6"/>
    <w:rsid w:val="66343F94"/>
    <w:rsid w:val="66383876"/>
    <w:rsid w:val="66591077"/>
    <w:rsid w:val="66C2166D"/>
    <w:rsid w:val="66D76F18"/>
    <w:rsid w:val="66EE780C"/>
    <w:rsid w:val="6703252B"/>
    <w:rsid w:val="670B343D"/>
    <w:rsid w:val="671F6288"/>
    <w:rsid w:val="67D70578"/>
    <w:rsid w:val="68081C9A"/>
    <w:rsid w:val="68720A17"/>
    <w:rsid w:val="688C3EAC"/>
    <w:rsid w:val="68BD4C16"/>
    <w:rsid w:val="68C82240"/>
    <w:rsid w:val="68D70B92"/>
    <w:rsid w:val="68F00C4A"/>
    <w:rsid w:val="690D3D95"/>
    <w:rsid w:val="693975C8"/>
    <w:rsid w:val="6982622B"/>
    <w:rsid w:val="699C4930"/>
    <w:rsid w:val="69DF3EEE"/>
    <w:rsid w:val="6A4606EA"/>
    <w:rsid w:val="6A953911"/>
    <w:rsid w:val="6AFB7535"/>
    <w:rsid w:val="6B083D93"/>
    <w:rsid w:val="6B2556FE"/>
    <w:rsid w:val="6B525261"/>
    <w:rsid w:val="6B841E84"/>
    <w:rsid w:val="6BA02F5A"/>
    <w:rsid w:val="6BAA5207"/>
    <w:rsid w:val="6C9D7B05"/>
    <w:rsid w:val="6CDD191B"/>
    <w:rsid w:val="6CFA5517"/>
    <w:rsid w:val="6CFF65B1"/>
    <w:rsid w:val="6DB023C7"/>
    <w:rsid w:val="6E0D3D64"/>
    <w:rsid w:val="6EEC71AC"/>
    <w:rsid w:val="70451064"/>
    <w:rsid w:val="706A4269"/>
    <w:rsid w:val="70A11A32"/>
    <w:rsid w:val="70E3107B"/>
    <w:rsid w:val="71482A6C"/>
    <w:rsid w:val="715203F9"/>
    <w:rsid w:val="717C3EAC"/>
    <w:rsid w:val="71814AA7"/>
    <w:rsid w:val="719E4BDE"/>
    <w:rsid w:val="71CB69E0"/>
    <w:rsid w:val="71FB2C27"/>
    <w:rsid w:val="721E7D74"/>
    <w:rsid w:val="73C60C30"/>
    <w:rsid w:val="73FF7144"/>
    <w:rsid w:val="74241AB0"/>
    <w:rsid w:val="742D5784"/>
    <w:rsid w:val="74465932"/>
    <w:rsid w:val="74791805"/>
    <w:rsid w:val="74A054AA"/>
    <w:rsid w:val="755D51C0"/>
    <w:rsid w:val="75B525D6"/>
    <w:rsid w:val="75DA490E"/>
    <w:rsid w:val="76132EF4"/>
    <w:rsid w:val="764A112F"/>
    <w:rsid w:val="767A5FD0"/>
    <w:rsid w:val="767E4204"/>
    <w:rsid w:val="76AE5494"/>
    <w:rsid w:val="76C85555"/>
    <w:rsid w:val="76DF7873"/>
    <w:rsid w:val="771714E0"/>
    <w:rsid w:val="7733342A"/>
    <w:rsid w:val="774115CE"/>
    <w:rsid w:val="776003A4"/>
    <w:rsid w:val="77820424"/>
    <w:rsid w:val="77867A79"/>
    <w:rsid w:val="77C573BF"/>
    <w:rsid w:val="77D25038"/>
    <w:rsid w:val="78793E49"/>
    <w:rsid w:val="789E1582"/>
    <w:rsid w:val="78C87173"/>
    <w:rsid w:val="79132210"/>
    <w:rsid w:val="791442D7"/>
    <w:rsid w:val="79435433"/>
    <w:rsid w:val="797D3A8C"/>
    <w:rsid w:val="7A054921"/>
    <w:rsid w:val="7A715165"/>
    <w:rsid w:val="7AAE5AAC"/>
    <w:rsid w:val="7AB46AC6"/>
    <w:rsid w:val="7B4515FC"/>
    <w:rsid w:val="7BDD158F"/>
    <w:rsid w:val="7C577A8F"/>
    <w:rsid w:val="7C782DEE"/>
    <w:rsid w:val="7C8770C6"/>
    <w:rsid w:val="7C8E5470"/>
    <w:rsid w:val="7CB938D7"/>
    <w:rsid w:val="7CC3726E"/>
    <w:rsid w:val="7D610BF6"/>
    <w:rsid w:val="7DA5791F"/>
    <w:rsid w:val="7DDF010C"/>
    <w:rsid w:val="7E6726AD"/>
    <w:rsid w:val="7ED94689"/>
    <w:rsid w:val="7EDD63BD"/>
    <w:rsid w:val="7EE674A7"/>
    <w:rsid w:val="7F2046A3"/>
    <w:rsid w:val="7F6670C9"/>
    <w:rsid w:val="7FB1322B"/>
    <w:rsid w:val="7FBA4DD0"/>
    <w:rsid w:val="7FDC2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paragraph" w:styleId="4">
    <w:name w:val="heading 1"/>
    <w:basedOn w:val="1"/>
    <w:next w:val="1"/>
    <w:qFormat/>
    <w:uiPriority w:val="9"/>
    <w:pPr>
      <w:keepNext/>
      <w:keepLines/>
      <w:numPr>
        <w:ilvl w:val="0"/>
        <w:numId w:val="1"/>
      </w:numPr>
      <w:outlineLvl w:val="0"/>
    </w:pPr>
    <w:rPr>
      <w:rFonts w:eastAsia="黑体"/>
      <w:bCs/>
      <w:kern w:val="44"/>
      <w:szCs w:val="44"/>
    </w:rPr>
  </w:style>
  <w:style w:type="paragraph" w:styleId="5">
    <w:name w:val="heading 2"/>
    <w:basedOn w:val="1"/>
    <w:next w:val="6"/>
    <w:qFormat/>
    <w:uiPriority w:val="9"/>
    <w:pPr>
      <w:keepNext/>
      <w:keepLines/>
      <w:numPr>
        <w:ilvl w:val="0"/>
        <w:numId w:val="2"/>
      </w:numPr>
      <w:outlineLvl w:val="1"/>
    </w:pPr>
    <w:rPr>
      <w:rFonts w:ascii="Arial" w:hAnsi="Arial" w:eastAsia="楷体_GB2312"/>
      <w:b/>
      <w:bCs/>
      <w:sz w:val="32"/>
      <w:szCs w:val="32"/>
    </w:rPr>
  </w:style>
  <w:style w:type="paragraph" w:styleId="7">
    <w:name w:val="heading 3"/>
    <w:basedOn w:val="1"/>
    <w:next w:val="6"/>
    <w:qFormat/>
    <w:uiPriority w:val="9"/>
    <w:pPr>
      <w:keepNext/>
      <w:keepLines/>
      <w:numPr>
        <w:ilvl w:val="0"/>
        <w:numId w:val="3"/>
      </w:numPr>
      <w:outlineLvl w:val="2"/>
    </w:pPr>
    <w:rPr>
      <w:b/>
      <w:bCs/>
      <w:szCs w:val="32"/>
    </w:rPr>
  </w:style>
  <w:style w:type="paragraph" w:styleId="8">
    <w:name w:val="heading 4"/>
    <w:basedOn w:val="1"/>
    <w:next w:val="6"/>
    <w:qFormat/>
    <w:uiPriority w:val="9"/>
    <w:pPr>
      <w:autoSpaceDE w:val="0"/>
      <w:autoSpaceDN w:val="0"/>
      <w:adjustRightInd w:val="0"/>
      <w:snapToGrid w:val="0"/>
      <w:spacing w:line="360" w:lineRule="auto"/>
      <w:outlineLvl w:val="3"/>
    </w:pPr>
    <w:rPr>
      <w:rFonts w:ascii="宋体" w:hAnsi="Arial" w:cs="宋体"/>
      <w:color w:val="000000"/>
    </w:rPr>
  </w:style>
  <w:style w:type="character" w:default="1" w:styleId="20">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link w:val="33"/>
    <w:semiHidden/>
    <w:unhideWhenUsed/>
    <w:qFormat/>
    <w:uiPriority w:val="99"/>
    <w:pPr>
      <w:spacing w:after="120"/>
    </w:pPr>
    <w:rPr>
      <w:rFonts w:ascii="Calibri" w:hAnsi="Calibri" w:eastAsia="宋体"/>
      <w:sz w:val="21"/>
    </w:rPr>
  </w:style>
  <w:style w:type="paragraph" w:styleId="6">
    <w:name w:val="Normal Indent"/>
    <w:basedOn w:val="1"/>
    <w:unhideWhenUsed/>
    <w:qFormat/>
    <w:uiPriority w:val="99"/>
    <w:pPr>
      <w:ind w:firstLine="420"/>
    </w:pPr>
  </w:style>
  <w:style w:type="paragraph" w:styleId="9">
    <w:name w:val="annotation subject"/>
    <w:basedOn w:val="10"/>
    <w:next w:val="10"/>
    <w:link w:val="35"/>
    <w:semiHidden/>
    <w:unhideWhenUsed/>
    <w:qFormat/>
    <w:uiPriority w:val="99"/>
    <w:rPr>
      <w:b/>
      <w:bCs/>
    </w:rPr>
  </w:style>
  <w:style w:type="paragraph" w:styleId="10">
    <w:name w:val="annotation text"/>
    <w:basedOn w:val="1"/>
    <w:link w:val="34"/>
    <w:semiHidden/>
    <w:unhideWhenUsed/>
    <w:qFormat/>
    <w:uiPriority w:val="99"/>
    <w:pPr>
      <w:jc w:val="left"/>
    </w:pPr>
  </w:style>
  <w:style w:type="paragraph" w:styleId="11">
    <w:name w:val="Document Map"/>
    <w:basedOn w:val="1"/>
    <w:link w:val="26"/>
    <w:unhideWhenUsed/>
    <w:qFormat/>
    <w:uiPriority w:val="99"/>
    <w:rPr>
      <w:rFonts w:ascii="宋体" w:eastAsia="宋体"/>
      <w:sz w:val="18"/>
      <w:szCs w:val="18"/>
    </w:rPr>
  </w:style>
  <w:style w:type="paragraph" w:styleId="12">
    <w:name w:val="Body Text Indent"/>
    <w:basedOn w:val="1"/>
    <w:unhideWhenUsed/>
    <w:qFormat/>
    <w:uiPriority w:val="99"/>
    <w:pPr>
      <w:spacing w:after="120"/>
      <w:ind w:left="420" w:leftChars="200"/>
    </w:pPr>
  </w:style>
  <w:style w:type="paragraph" w:styleId="13">
    <w:name w:val="Plain Text"/>
    <w:basedOn w:val="1"/>
    <w:unhideWhenUsed/>
    <w:qFormat/>
    <w:uiPriority w:val="99"/>
    <w:rPr>
      <w:rFonts w:ascii="宋体" w:hAnsi="Courier New" w:cs="Courier New"/>
      <w:szCs w:val="21"/>
    </w:rPr>
  </w:style>
  <w:style w:type="paragraph" w:styleId="14">
    <w:name w:val="Balloon Text"/>
    <w:basedOn w:val="1"/>
    <w:link w:val="28"/>
    <w:unhideWhenUsed/>
    <w:qFormat/>
    <w:uiPriority w:val="99"/>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toc 1"/>
    <w:basedOn w:val="1"/>
    <w:next w:val="1"/>
    <w:unhideWhenUsed/>
    <w:qFormat/>
    <w:uiPriority w:val="39"/>
    <w:pPr>
      <w:spacing w:before="120" w:after="120"/>
    </w:pPr>
    <w:rPr>
      <w:b/>
      <w:bCs/>
      <w:caps/>
    </w:rPr>
  </w:style>
  <w:style w:type="paragraph" w:styleId="18">
    <w:name w:val="toc 2"/>
    <w:basedOn w:val="1"/>
    <w:next w:val="1"/>
    <w:qFormat/>
    <w:uiPriority w:val="0"/>
    <w:pPr>
      <w:tabs>
        <w:tab w:val="left" w:pos="630"/>
        <w:tab w:val="left" w:pos="1134"/>
        <w:tab w:val="right" w:leader="dot" w:pos="8494"/>
      </w:tabs>
      <w:ind w:left="420" w:leftChars="200"/>
    </w:pPr>
  </w:style>
  <w:style w:type="paragraph" w:styleId="19">
    <w:name w:val="Normal (Web)"/>
    <w:basedOn w:val="1"/>
    <w:semiHidden/>
    <w:unhideWhenUsed/>
    <w:qFormat/>
    <w:uiPriority w:val="99"/>
    <w:pPr>
      <w:widowControl/>
      <w:spacing w:before="100" w:beforeAutospacing="1" w:after="100" w:afterAutospacing="1" w:line="240" w:lineRule="auto"/>
      <w:jc w:val="left"/>
    </w:pPr>
    <w:rPr>
      <w:rFonts w:ascii="宋体" w:hAnsi="宋体" w:eastAsia="宋体" w:cs="宋体"/>
      <w:kern w:val="0"/>
      <w:sz w:val="24"/>
      <w:szCs w:val="24"/>
    </w:rPr>
  </w:style>
  <w:style w:type="character" w:styleId="21">
    <w:name w:val="page number"/>
    <w:basedOn w:val="20"/>
    <w:unhideWhenUsed/>
    <w:qFormat/>
    <w:uiPriority w:val="99"/>
  </w:style>
  <w:style w:type="character" w:styleId="22">
    <w:name w:val="annotation reference"/>
    <w:basedOn w:val="20"/>
    <w:semiHidden/>
    <w:unhideWhenUsed/>
    <w:qFormat/>
    <w:uiPriority w:val="99"/>
    <w:rPr>
      <w:sz w:val="21"/>
      <w:szCs w:val="21"/>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ask-title2"/>
    <w:basedOn w:val="20"/>
    <w:qFormat/>
    <w:uiPriority w:val="0"/>
  </w:style>
  <w:style w:type="character" w:customStyle="1" w:styleId="26">
    <w:name w:val="文档结构图 字符"/>
    <w:link w:val="11"/>
    <w:semiHidden/>
    <w:qFormat/>
    <w:uiPriority w:val="99"/>
    <w:rPr>
      <w:rFonts w:ascii="宋体"/>
      <w:kern w:val="2"/>
      <w:sz w:val="18"/>
      <w:szCs w:val="18"/>
    </w:rPr>
  </w:style>
  <w:style w:type="character" w:customStyle="1" w:styleId="27">
    <w:name w:val="不明显强调1"/>
    <w:qFormat/>
    <w:uiPriority w:val="19"/>
    <w:rPr>
      <w:i/>
      <w:iCs/>
      <w:color w:val="808080"/>
    </w:rPr>
  </w:style>
  <w:style w:type="character" w:customStyle="1" w:styleId="28">
    <w:name w:val="批注框文本 字符"/>
    <w:link w:val="14"/>
    <w:semiHidden/>
    <w:qFormat/>
    <w:uiPriority w:val="99"/>
    <w:rPr>
      <w:rFonts w:eastAsia="仿宋_GB2312"/>
      <w:kern w:val="2"/>
      <w:sz w:val="18"/>
      <w:szCs w:val="18"/>
    </w:rPr>
  </w:style>
  <w:style w:type="character" w:customStyle="1" w:styleId="29">
    <w:name w:val="p141"/>
    <w:qFormat/>
    <w:uiPriority w:val="0"/>
    <w:rPr>
      <w:sz w:val="21"/>
      <w:szCs w:val="21"/>
    </w:rPr>
  </w:style>
  <w:style w:type="paragraph" w:customStyle="1" w:styleId="30">
    <w:name w:val="文档正文"/>
    <w:basedOn w:val="1"/>
    <w:qFormat/>
    <w:uiPriority w:val="0"/>
    <w:pPr>
      <w:spacing w:line="360" w:lineRule="auto"/>
      <w:ind w:firstLine="200"/>
    </w:pPr>
    <w:rPr>
      <w:rFonts w:ascii="Calibri" w:hAnsi="Calibri"/>
      <w:color w:val="000000"/>
      <w:sz w:val="24"/>
      <w:szCs w:val="22"/>
      <w:lang w:val="zh-CN"/>
    </w:rPr>
  </w:style>
  <w:style w:type="paragraph" w:customStyle="1" w:styleId="31">
    <w:name w:val="图"/>
    <w:basedOn w:val="1"/>
    <w:qFormat/>
    <w:uiPriority w:val="0"/>
    <w:pPr>
      <w:keepNext/>
      <w:adjustRightInd w:val="0"/>
      <w:spacing w:before="60" w:after="60" w:line="300" w:lineRule="auto"/>
      <w:jc w:val="center"/>
      <w:textAlignment w:val="center"/>
    </w:pPr>
    <w:rPr>
      <w:snapToGrid w:val="0"/>
      <w:spacing w:val="20"/>
      <w:sz w:val="24"/>
    </w:rPr>
  </w:style>
  <w:style w:type="paragraph" w:customStyle="1" w:styleId="32">
    <w:name w:val="p0"/>
    <w:qFormat/>
    <w:uiPriority w:val="0"/>
    <w:rPr>
      <w:rFonts w:hint="eastAsia" w:ascii="Times New Roman" w:hAnsi="Times New Roman" w:eastAsia="宋体" w:cs="Times New Roman"/>
      <w:sz w:val="30"/>
      <w:lang w:val="en-US" w:eastAsia="zh-CN" w:bidi="ar-SA"/>
    </w:rPr>
  </w:style>
  <w:style w:type="character" w:customStyle="1" w:styleId="33">
    <w:name w:val="正文文本 字符"/>
    <w:basedOn w:val="20"/>
    <w:link w:val="3"/>
    <w:semiHidden/>
    <w:qFormat/>
    <w:uiPriority w:val="99"/>
    <w:rPr>
      <w:rFonts w:ascii="Calibri" w:hAnsi="Calibri"/>
      <w:kern w:val="2"/>
      <w:sz w:val="21"/>
      <w:szCs w:val="24"/>
    </w:rPr>
  </w:style>
  <w:style w:type="character" w:customStyle="1" w:styleId="34">
    <w:name w:val="批注文字 字符"/>
    <w:basedOn w:val="20"/>
    <w:link w:val="10"/>
    <w:semiHidden/>
    <w:qFormat/>
    <w:uiPriority w:val="99"/>
    <w:rPr>
      <w:rFonts w:eastAsia="仿宋_GB2312"/>
      <w:kern w:val="2"/>
      <w:sz w:val="30"/>
      <w:szCs w:val="24"/>
    </w:rPr>
  </w:style>
  <w:style w:type="character" w:customStyle="1" w:styleId="35">
    <w:name w:val="批注主题 字符"/>
    <w:basedOn w:val="34"/>
    <w:link w:val="9"/>
    <w:semiHidden/>
    <w:qFormat/>
    <w:uiPriority w:val="99"/>
    <w:rPr>
      <w:rFonts w:eastAsia="仿宋_GB2312"/>
      <w:b/>
      <w:bCs/>
      <w:kern w:val="2"/>
      <w:sz w:val="30"/>
      <w:szCs w:val="24"/>
    </w:rPr>
  </w:style>
  <w:style w:type="table" w:customStyle="1" w:styleId="36">
    <w:name w:val="网格型1"/>
    <w:basedOn w:val="23"/>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microsoft.com/office/2006/relationships/keyMapCustomizations" Target="customizations.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2940</Words>
  <Characters>16758</Characters>
  <Lines>139</Lines>
  <Paragraphs>39</Paragraphs>
  <TotalTime>17</TotalTime>
  <ScaleCrop>false</ScaleCrop>
  <LinksUpToDate>false</LinksUpToDate>
  <CharactersWithSpaces>19659</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2020-05-13T01:41:00Z</dcterms:created>
  <dc:creator>lenovo</dc:creator>
  <cp:lastModifiedBy>赵远飞</cp:lastModifiedBy>
  <cp:lastPrinted>2020-05-12T07:41:00Z</cp:lastPrinted>
  <dcterms:modified xsi:type="dcterms:W3CDTF">2020-08-11T01:09:58Z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btnFileSaveAsFlag">
    <vt:lpwstr>0</vt:lpwstr>
  </property>
  <property fmtid="{D5CDD505-2E9C-101B-9397-08002B2CF9AE}" pid="4" name="btnFileSaveFlag">
    <vt:lpwstr>1</vt:lpwstr>
  </property>
  <property fmtid="{D5CDD505-2E9C-101B-9397-08002B2CF9AE}" pid="5" name="code20">
    <vt:lpwstr>073rjyu6fqajk90mr6wep8</vt:lpwstr>
  </property>
  <property fmtid="{D5CDD505-2E9C-101B-9397-08002B2CF9AE}" pid="6" name="codetype">
    <vt:lpwstr>encrypt</vt:lpwstr>
  </property>
  <property fmtid="{D5CDD505-2E9C-101B-9397-08002B2CF9AE}" pid="7" name="cp_browser">
    <vt:lpwstr>chrome</vt:lpwstr>
  </property>
  <property fmtid="{D5CDD505-2E9C-101B-9397-08002B2CF9AE}" pid="8" name="cp_itemId">
    <vt:i4>54093</vt:i4>
  </property>
  <property fmtid="{D5CDD505-2E9C-101B-9397-08002B2CF9AE}" pid="9" name="cp_itemType">
    <vt:lpwstr>missive</vt:lpwstr>
  </property>
  <property fmtid="{D5CDD505-2E9C-101B-9397-08002B2CF9AE}" pid="10" name="cp_title">
    <vt:lpwstr>《广东省安全生产科学技术研究院化工园区典型泄漏事故预测分析理论研究及系统开发项目招标文件》申请挂网公示</vt:lpwstr>
  </property>
  <property fmtid="{D5CDD505-2E9C-101B-9397-08002B2CF9AE}" pid="11" name="docPrint">
    <vt:i4>1</vt:i4>
  </property>
  <property fmtid="{D5CDD505-2E9C-101B-9397-08002B2CF9AE}" pid="12" name="docSaveAs">
    <vt:i4>1</vt:i4>
  </property>
  <property fmtid="{D5CDD505-2E9C-101B-9397-08002B2CF9AE}" pid="13" name="hideWpsMarks">
    <vt:i4>1</vt:i4>
  </property>
  <property fmtid="{D5CDD505-2E9C-101B-9397-08002B2CF9AE}" pid="14" name="openType">
    <vt:lpwstr>1</vt:lpwstr>
  </property>
  <property fmtid="{D5CDD505-2E9C-101B-9397-08002B2CF9AE}" pid="15" name="openFlag">
    <vt:bool>true</vt:bool>
  </property>
  <property fmtid="{D5CDD505-2E9C-101B-9397-08002B2CF9AE}" pid="16" name="showButton">
    <vt:lpwstr>WPSExtOfficeTab;btnShowRevision;btnUploadOA;btnSaveAsLocal;btnUploadOAbeifen</vt:lpwstr>
  </property>
  <property fmtid="{D5CDD505-2E9C-101B-9397-08002B2CF9AE}" pid="17" name="uploadPath">
    <vt:lpwstr>http://xtbgsafe.gdzwfw.gov.cn/yjtoa/instance-web/minstone/wfDocBody/saveDocBodyWps?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18" name="urlParams">
    <vt:lpwstr>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19" name="lockDocUrl">
    <vt:lpwstr>http://xtbgsafe.gdzwfw.gov.cn/yjtoa/instance-web/minstone/wfDocBody/getLockInfo?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20" name="copyUrl">
    <vt:lpwstr>http://xtbgsafe.gdzwfw.gov.cn/yjtoa/instance-web/minstone/wfDocBody/copyDoc?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21" name="unLockDocurl">
    <vt:lpwstr>http://xtbgsafe.gdzwfw.gov.cn/yjtoa/instance-web/minstone/wfDocBody/unLockDoc?flowInid=54093&amp;stepInco=1161099&amp;dealIndx=0&amp;openType=1&amp;flowId=133&amp;stepCode=55&amp;readOnly=0&amp;curUserCode=zhaoyuanfei&amp;sysCode=MD_YJT_OA&amp;tenantCode=GDSXXZX&amp;r=0.0017060852333576904&amp;fileCode=73efd52d534d4f2185f0cf1fec25024c&amp;id=73efd52d534d4f2185f0cf1fec25024c&amp;docTempCode=&amp;userUuid=9a39e49418af4d7885b672f14ce90284</vt:lpwstr>
  </property>
  <property fmtid="{D5CDD505-2E9C-101B-9397-08002B2CF9AE}" pid="22" name="showSavePromptFlag">
    <vt:lpwstr>true</vt:lpwstr>
  </property>
  <property fmtid="{D5CDD505-2E9C-101B-9397-08002B2CF9AE}" pid="23" name="showFlag">
    <vt:bool>false</vt:bool>
  </property>
  <property fmtid="{D5CDD505-2E9C-101B-9397-08002B2CF9AE}" pid="24" name="ribbonExt">
    <vt:lpwstr>{"WPSExtOfficeTab":{"OnGetEnabled":false,"OnGetVisible":false}}</vt:lpwstr>
  </property>
</Properties>
</file>