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rPr>
          <w:sz w:val="24"/>
        </w:rPr>
      </w:pPr>
      <w:r>
        <w:rPr>
          <w:sz w:val="24"/>
        </w:rPr>
        <w:t xml:space="preserve">                                    </w:t>
      </w:r>
    </w:p>
    <w:p>
      <w:pPr>
        <w:rPr>
          <w:sz w:val="24"/>
        </w:rPr>
      </w:pPr>
    </w:p>
    <w:p>
      <w:pPr>
        <w:rPr>
          <w:sz w:val="24"/>
        </w:rPr>
      </w:pPr>
    </w:p>
    <w:p>
      <w:pPr>
        <w:rPr>
          <w:sz w:val="24"/>
        </w:rPr>
      </w:pPr>
    </w:p>
    <w:p>
      <w:pPr>
        <w:rPr>
          <w:sz w:val="24"/>
        </w:rPr>
      </w:pPr>
    </w:p>
    <w:p>
      <w:r>
        <w:rPr>
          <w:sz w:val="24"/>
        </w:rPr>
        <w:t xml:space="preserve"> </w:t>
      </w:r>
    </w:p>
    <w:p>
      <w:pPr>
        <w:tabs>
          <w:tab w:val="left" w:pos="420"/>
          <w:tab w:val="left" w:pos="1080"/>
          <w:tab w:val="left" w:pos="6660"/>
        </w:tabs>
        <w:spacing w:line="480" w:lineRule="auto"/>
        <w:jc w:val="center"/>
        <w:rPr>
          <w:rFonts w:eastAsia="方正小标宋简体"/>
          <w:color w:val="000000"/>
          <w:sz w:val="52"/>
          <w:szCs w:val="52"/>
          <w:lang w:val="zh-CN"/>
        </w:rPr>
      </w:pPr>
      <w:r>
        <w:rPr>
          <w:rFonts w:eastAsia="方正小标宋简体"/>
          <w:color w:val="000000"/>
          <w:sz w:val="52"/>
          <w:szCs w:val="52"/>
          <w:lang w:val="zh-CN"/>
        </w:rPr>
        <w:t>广东省应急管理厅</w:t>
      </w:r>
    </w:p>
    <w:p>
      <w:pPr>
        <w:tabs>
          <w:tab w:val="left" w:pos="420"/>
          <w:tab w:val="left" w:pos="1080"/>
          <w:tab w:val="left" w:pos="6660"/>
        </w:tabs>
        <w:jc w:val="center"/>
        <w:rPr>
          <w:rFonts w:eastAsia="方正小标宋简体"/>
          <w:color w:val="000000"/>
          <w:sz w:val="52"/>
          <w:szCs w:val="52"/>
          <w:lang w:val="zh-CN"/>
        </w:rPr>
      </w:pPr>
    </w:p>
    <w:p>
      <w:pPr>
        <w:jc w:val="center"/>
        <w:rPr>
          <w:b/>
          <w:spacing w:val="40"/>
          <w:sz w:val="52"/>
          <w:szCs w:val="52"/>
        </w:rPr>
      </w:pPr>
      <w:r>
        <w:rPr>
          <w:rFonts w:eastAsia="方正小标宋简体"/>
          <w:spacing w:val="40"/>
          <w:sz w:val="52"/>
          <w:szCs w:val="52"/>
        </w:rPr>
        <w:t>竞争性磋商文件</w:t>
      </w:r>
    </w:p>
    <w:p>
      <w:pPr>
        <w:spacing w:line="360" w:lineRule="auto"/>
        <w:rPr>
          <w:b/>
          <w:bCs/>
          <w:sz w:val="28"/>
          <w:szCs w:val="28"/>
        </w:rPr>
      </w:pPr>
    </w:p>
    <w:p>
      <w:pPr>
        <w:tabs>
          <w:tab w:val="center" w:pos="4878"/>
          <w:tab w:val="left" w:pos="8125"/>
        </w:tabs>
        <w:spacing w:line="360" w:lineRule="auto"/>
        <w:rPr>
          <w:b/>
          <w:sz w:val="32"/>
          <w:szCs w:val="32"/>
        </w:rPr>
      </w:pPr>
      <w:r>
        <w:rPr>
          <w:b/>
          <w:sz w:val="32"/>
          <w:szCs w:val="32"/>
        </w:rPr>
        <w:tab/>
      </w:r>
      <w:r>
        <w:rPr>
          <w:b/>
          <w:sz w:val="32"/>
          <w:szCs w:val="32"/>
        </w:rPr>
        <w:tab/>
      </w:r>
    </w:p>
    <w:p>
      <w:pPr>
        <w:tabs>
          <w:tab w:val="center" w:pos="4878"/>
          <w:tab w:val="left" w:pos="8125"/>
        </w:tabs>
        <w:spacing w:line="360" w:lineRule="auto"/>
        <w:rPr>
          <w:b/>
          <w:bCs/>
          <w:sz w:val="28"/>
          <w:szCs w:val="28"/>
        </w:rPr>
      </w:pPr>
    </w:p>
    <w:p>
      <w:pPr>
        <w:tabs>
          <w:tab w:val="center" w:pos="4878"/>
          <w:tab w:val="left" w:pos="8125"/>
        </w:tabs>
        <w:spacing w:line="360" w:lineRule="auto"/>
        <w:rPr>
          <w:b/>
          <w:bCs/>
          <w:sz w:val="28"/>
          <w:szCs w:val="28"/>
        </w:rPr>
      </w:pPr>
    </w:p>
    <w:p>
      <w:pPr>
        <w:tabs>
          <w:tab w:val="center" w:pos="4878"/>
          <w:tab w:val="left" w:pos="8125"/>
        </w:tabs>
        <w:spacing w:line="360" w:lineRule="auto"/>
        <w:rPr>
          <w:b/>
          <w:bCs/>
          <w:sz w:val="28"/>
          <w:szCs w:val="28"/>
        </w:rPr>
      </w:pPr>
    </w:p>
    <w:p>
      <w:pPr>
        <w:tabs>
          <w:tab w:val="center" w:pos="4878"/>
          <w:tab w:val="left" w:pos="8125"/>
        </w:tabs>
        <w:spacing w:line="360" w:lineRule="auto"/>
        <w:rPr>
          <w:b/>
          <w:bCs/>
          <w:sz w:val="28"/>
          <w:szCs w:val="28"/>
        </w:rPr>
      </w:pPr>
    </w:p>
    <w:p>
      <w:pPr>
        <w:spacing w:line="600" w:lineRule="exact"/>
        <w:ind w:left="1968" w:hanging="1968" w:hangingChars="700"/>
        <w:rPr>
          <w:b/>
          <w:bCs/>
          <w:sz w:val="28"/>
          <w:szCs w:val="28"/>
        </w:rPr>
      </w:pPr>
      <w:r>
        <w:rPr>
          <w:b/>
          <w:bCs/>
          <w:sz w:val="28"/>
          <w:szCs w:val="28"/>
        </w:rPr>
        <w:t xml:space="preserve">    项目名称：广东省第一次全国自然灾害综合风险普查实施方案编制项目     </w:t>
      </w:r>
    </w:p>
    <w:p>
      <w:pPr>
        <w:spacing w:line="600" w:lineRule="exact"/>
        <w:rPr>
          <w:b/>
          <w:bCs/>
          <w:sz w:val="24"/>
        </w:rPr>
      </w:pPr>
      <w:r>
        <w:rPr>
          <w:b/>
          <w:bCs/>
          <w:sz w:val="28"/>
          <w:szCs w:val="28"/>
        </w:rPr>
        <w:t xml:space="preserve">    项目类别：通用类</w:t>
      </w:r>
    </w:p>
    <w:p>
      <w:pPr>
        <w:jc w:val="center"/>
        <w:rPr>
          <w:sz w:val="36"/>
          <w:szCs w:val="36"/>
        </w:rPr>
        <w:sectPr>
          <w:headerReference r:id="rId4" w:type="first"/>
          <w:footerReference r:id="rId6" w:type="first"/>
          <w:headerReference r:id="rId3" w:type="default"/>
          <w:footerReference r:id="rId5" w:type="default"/>
          <w:pgSz w:w="11906" w:h="16838"/>
          <w:pgMar w:top="2098" w:right="1474" w:bottom="1984" w:left="1587" w:header="623" w:footer="567" w:gutter="0"/>
          <w:cols w:space="720" w:num="1"/>
          <w:titlePg/>
          <w:docGrid w:type="lines" w:linePitch="417" w:charSpace="0"/>
        </w:sectPr>
      </w:pPr>
    </w:p>
    <w:p>
      <w:pPr>
        <w:jc w:val="center"/>
        <w:rPr>
          <w:sz w:val="36"/>
          <w:szCs w:val="36"/>
        </w:rPr>
      </w:pPr>
    </w:p>
    <w:p>
      <w:pPr>
        <w:jc w:val="center"/>
        <w:rPr>
          <w:sz w:val="36"/>
          <w:szCs w:val="36"/>
        </w:rPr>
      </w:pPr>
      <w:r>
        <w:rPr>
          <w:rFonts w:eastAsia="黑体"/>
          <w:sz w:val="36"/>
          <w:szCs w:val="36"/>
        </w:rPr>
        <w:t>温馨提示：供应商投标特别注意事项</w:t>
      </w:r>
    </w:p>
    <w:p>
      <w:pPr>
        <w:tabs>
          <w:tab w:val="left" w:pos="1080"/>
        </w:tabs>
        <w:spacing w:line="360" w:lineRule="auto"/>
        <w:rPr>
          <w:sz w:val="24"/>
        </w:rPr>
      </w:pPr>
    </w:p>
    <w:p>
      <w:pPr>
        <w:numPr>
          <w:ilvl w:val="0"/>
          <w:numId w:val="2"/>
        </w:numPr>
        <w:tabs>
          <w:tab w:val="left" w:pos="0"/>
          <w:tab w:val="left" w:pos="1080"/>
        </w:tabs>
        <w:spacing w:line="360" w:lineRule="auto"/>
        <w:ind w:left="0" w:firstLine="435"/>
        <w:rPr>
          <w:rFonts w:eastAsia="仿宋"/>
          <w:color w:val="000000"/>
          <w:sz w:val="32"/>
          <w:szCs w:val="32"/>
        </w:rPr>
      </w:pPr>
      <w:r>
        <w:rPr>
          <w:rFonts w:eastAsia="仿宋"/>
          <w:color w:val="000000"/>
          <w:sz w:val="32"/>
          <w:szCs w:val="32"/>
        </w:rPr>
        <w:t>磋商响应文件递交截止时间后，本单位不接收任何磋商响应</w:t>
      </w:r>
    </w:p>
    <w:p>
      <w:pPr>
        <w:tabs>
          <w:tab w:val="left" w:pos="0"/>
          <w:tab w:val="left" w:pos="1080"/>
        </w:tabs>
        <w:spacing w:line="360" w:lineRule="auto"/>
        <w:ind w:left="435" w:firstLine="640" w:firstLineChars="200"/>
        <w:rPr>
          <w:rFonts w:eastAsia="仿宋"/>
          <w:color w:val="000000"/>
          <w:sz w:val="32"/>
          <w:szCs w:val="32"/>
        </w:rPr>
      </w:pPr>
      <w:r>
        <w:rPr>
          <w:rFonts w:eastAsia="仿宋"/>
          <w:color w:val="000000"/>
          <w:sz w:val="32"/>
          <w:szCs w:val="32"/>
        </w:rPr>
        <w:t>文件，因此，请适当提前到达。</w:t>
      </w:r>
    </w:p>
    <w:p>
      <w:pPr>
        <w:numPr>
          <w:ilvl w:val="0"/>
          <w:numId w:val="2"/>
        </w:numPr>
        <w:tabs>
          <w:tab w:val="left" w:pos="0"/>
          <w:tab w:val="left" w:pos="1080"/>
        </w:tabs>
        <w:spacing w:line="360" w:lineRule="auto"/>
        <w:ind w:left="0" w:firstLine="435"/>
        <w:rPr>
          <w:rFonts w:eastAsia="仿宋"/>
          <w:color w:val="000000"/>
          <w:sz w:val="32"/>
          <w:szCs w:val="32"/>
        </w:rPr>
      </w:pPr>
      <w:r>
        <w:rPr>
          <w:rFonts w:eastAsia="仿宋"/>
          <w:color w:val="000000"/>
          <w:sz w:val="32"/>
          <w:szCs w:val="32"/>
        </w:rPr>
        <w:t>请正确填写《报价一览表》。</w:t>
      </w:r>
    </w:p>
    <w:p>
      <w:pPr>
        <w:numPr>
          <w:ilvl w:val="0"/>
          <w:numId w:val="2"/>
        </w:numPr>
        <w:tabs>
          <w:tab w:val="left" w:pos="0"/>
          <w:tab w:val="left" w:pos="1080"/>
        </w:tabs>
        <w:spacing w:line="360" w:lineRule="auto"/>
        <w:ind w:left="0" w:firstLine="435"/>
        <w:rPr>
          <w:rFonts w:eastAsia="仿宋"/>
          <w:color w:val="000000"/>
          <w:sz w:val="32"/>
          <w:szCs w:val="32"/>
        </w:rPr>
      </w:pPr>
      <w:r>
        <w:rPr>
          <w:rFonts w:eastAsia="仿宋"/>
          <w:color w:val="000000"/>
          <w:sz w:val="32"/>
          <w:szCs w:val="32"/>
        </w:rPr>
        <w:t>加“</w:t>
      </w:r>
      <w:r>
        <w:rPr>
          <w:rFonts w:ascii="Segoe UI Symbol" w:hAnsi="Segoe UI Symbol" w:eastAsia="仿宋" w:cs="Segoe UI Symbol"/>
          <w:color w:val="000000"/>
          <w:sz w:val="32"/>
          <w:szCs w:val="32"/>
        </w:rPr>
        <w:t>★</w:t>
      </w:r>
      <w:r>
        <w:rPr>
          <w:rFonts w:eastAsia="仿宋"/>
          <w:color w:val="000000"/>
          <w:sz w:val="32"/>
          <w:szCs w:val="32"/>
        </w:rPr>
        <w:t>”号的条款必须一一响应。</w:t>
      </w:r>
    </w:p>
    <w:p>
      <w:pPr>
        <w:numPr>
          <w:ilvl w:val="0"/>
          <w:numId w:val="2"/>
        </w:numPr>
        <w:tabs>
          <w:tab w:val="left" w:pos="0"/>
          <w:tab w:val="left" w:pos="1080"/>
        </w:tabs>
        <w:spacing w:line="360" w:lineRule="auto"/>
        <w:ind w:left="0" w:firstLine="435"/>
        <w:rPr>
          <w:rFonts w:eastAsia="仿宋"/>
          <w:color w:val="000000"/>
          <w:sz w:val="32"/>
          <w:szCs w:val="32"/>
        </w:rPr>
      </w:pPr>
      <w:r>
        <w:rPr>
          <w:rFonts w:eastAsia="仿宋"/>
          <w:color w:val="000000"/>
          <w:sz w:val="32"/>
          <w:szCs w:val="32"/>
        </w:rPr>
        <w:t>报价文件必须按顺序编制页码。</w:t>
      </w:r>
    </w:p>
    <w:p>
      <w:pPr>
        <w:numPr>
          <w:ilvl w:val="0"/>
          <w:numId w:val="2"/>
        </w:numPr>
        <w:tabs>
          <w:tab w:val="left" w:pos="0"/>
          <w:tab w:val="left" w:pos="1080"/>
        </w:tabs>
        <w:spacing w:line="360" w:lineRule="auto"/>
        <w:ind w:left="0" w:firstLine="435"/>
        <w:rPr>
          <w:color w:val="000000"/>
          <w:sz w:val="32"/>
          <w:szCs w:val="32"/>
        </w:rPr>
      </w:pPr>
      <w:r>
        <w:rPr>
          <w:rFonts w:eastAsia="仿宋"/>
          <w:color w:val="000000"/>
          <w:sz w:val="32"/>
          <w:szCs w:val="32"/>
        </w:rPr>
        <w:t>请仔细检查磋商响应文件是否已按磋商文件要求盖章、签名</w:t>
      </w:r>
    </w:p>
    <w:p>
      <w:pPr>
        <w:tabs>
          <w:tab w:val="left" w:pos="0"/>
          <w:tab w:val="left" w:pos="1080"/>
        </w:tabs>
        <w:spacing w:line="360" w:lineRule="auto"/>
        <w:ind w:left="435" w:firstLine="640" w:firstLineChars="200"/>
        <w:rPr>
          <w:color w:val="000000"/>
          <w:sz w:val="24"/>
        </w:rPr>
      </w:pPr>
      <w:r>
        <w:rPr>
          <w:rFonts w:eastAsia="仿宋"/>
          <w:color w:val="000000"/>
          <w:sz w:val="32"/>
          <w:szCs w:val="32"/>
        </w:rPr>
        <w:t>及密封。</w:t>
      </w:r>
    </w:p>
    <w:p>
      <w:pPr>
        <w:tabs>
          <w:tab w:val="left" w:pos="0"/>
          <w:tab w:val="left" w:pos="1080"/>
        </w:tabs>
        <w:spacing w:line="520" w:lineRule="exact"/>
        <w:ind w:left="435"/>
        <w:rPr>
          <w:color w:val="000000"/>
          <w:sz w:val="24"/>
        </w:rPr>
      </w:pPr>
    </w:p>
    <w:p>
      <w:pPr>
        <w:jc w:val="center"/>
        <w:rPr>
          <w:b/>
          <w:bCs/>
          <w:sz w:val="44"/>
          <w:szCs w:val="44"/>
        </w:rPr>
      </w:pPr>
      <w:bookmarkStart w:id="0" w:name="_Toc127930770"/>
      <w:bookmarkStart w:id="1" w:name="_Toc98578990"/>
      <w:bookmarkStart w:id="2" w:name="_Toc98579048"/>
      <w:bookmarkStart w:id="3" w:name="_Toc98579589"/>
      <w:bookmarkStart w:id="4" w:name="_Toc98580272"/>
      <w:bookmarkStart w:id="5" w:name="_Toc175644436"/>
      <w:bookmarkStart w:id="6" w:name="_Toc175644383"/>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r>
        <w:rPr>
          <w:rFonts w:eastAsia="黑体"/>
          <w:sz w:val="44"/>
          <w:szCs w:val="44"/>
        </w:rPr>
        <w:t>目  录</w:t>
      </w:r>
    </w:p>
    <w:p>
      <w:pPr>
        <w:spacing w:line="360" w:lineRule="auto"/>
        <w:jc w:val="center"/>
        <w:rPr>
          <w:b/>
          <w:bCs/>
          <w:sz w:val="44"/>
          <w:szCs w:val="44"/>
        </w:rPr>
      </w:pPr>
    </w:p>
    <w:p>
      <w:pPr>
        <w:pStyle w:val="9"/>
        <w:tabs>
          <w:tab w:val="right" w:leader="dot" w:pos="9628"/>
        </w:tabs>
        <w:spacing w:line="360" w:lineRule="auto"/>
        <w:rPr>
          <w:rFonts w:eastAsia="等线"/>
          <w:b w:val="0"/>
          <w:bCs w:val="0"/>
          <w:caps w:val="0"/>
          <w:sz w:val="21"/>
          <w:szCs w:val="22"/>
        </w:rPr>
      </w:pPr>
      <w:r>
        <w:rPr>
          <w:b w:val="0"/>
          <w:bCs w:val="0"/>
          <w:caps w:val="0"/>
          <w:szCs w:val="44"/>
        </w:rPr>
        <w:fldChar w:fldCharType="begin"/>
      </w:r>
      <w:r>
        <w:rPr>
          <w:b w:val="0"/>
          <w:bCs w:val="0"/>
          <w:caps w:val="0"/>
          <w:szCs w:val="44"/>
        </w:rPr>
        <w:instrText xml:space="preserve"> TOC \o "1-1" \u </w:instrText>
      </w:r>
      <w:r>
        <w:rPr>
          <w:b w:val="0"/>
          <w:bCs w:val="0"/>
          <w:caps w:val="0"/>
          <w:szCs w:val="44"/>
        </w:rPr>
        <w:fldChar w:fldCharType="separate"/>
      </w:r>
      <w:r>
        <w:t>第一部分 竞争性磋商邀请函</w:t>
      </w:r>
      <w:r>
        <w:tab/>
      </w:r>
      <w:r>
        <w:fldChar w:fldCharType="begin"/>
      </w:r>
      <w:r>
        <w:instrText xml:space="preserve"> PAGEREF _Toc56951920 \h </w:instrText>
      </w:r>
      <w:r>
        <w:fldChar w:fldCharType="separate"/>
      </w:r>
      <w:r>
        <w:t>1</w:t>
      </w:r>
      <w:r>
        <w:fldChar w:fldCharType="end"/>
      </w:r>
    </w:p>
    <w:p>
      <w:pPr>
        <w:pStyle w:val="9"/>
        <w:tabs>
          <w:tab w:val="right" w:leader="dot" w:pos="9628"/>
        </w:tabs>
        <w:spacing w:line="360" w:lineRule="auto"/>
        <w:rPr>
          <w:rFonts w:eastAsia="等线"/>
          <w:b w:val="0"/>
          <w:bCs w:val="0"/>
          <w:caps w:val="0"/>
          <w:sz w:val="21"/>
          <w:szCs w:val="22"/>
        </w:rPr>
      </w:pPr>
      <w:r>
        <w:t>第三部分  采购需求</w:t>
      </w:r>
      <w:r>
        <w:tab/>
      </w:r>
      <w:r>
        <w:fldChar w:fldCharType="begin"/>
      </w:r>
      <w:r>
        <w:instrText xml:space="preserve"> PAGEREF _Toc56951921 \h </w:instrText>
      </w:r>
      <w:r>
        <w:fldChar w:fldCharType="separate"/>
      </w:r>
      <w:r>
        <w:t>10</w:t>
      </w:r>
      <w:r>
        <w:fldChar w:fldCharType="end"/>
      </w:r>
    </w:p>
    <w:p>
      <w:pPr>
        <w:pStyle w:val="9"/>
        <w:tabs>
          <w:tab w:val="right" w:leader="dot" w:pos="9628"/>
        </w:tabs>
        <w:spacing w:line="360" w:lineRule="auto"/>
        <w:rPr>
          <w:rFonts w:eastAsia="等线"/>
          <w:b w:val="0"/>
          <w:bCs w:val="0"/>
          <w:caps w:val="0"/>
          <w:sz w:val="21"/>
          <w:szCs w:val="22"/>
        </w:rPr>
      </w:pPr>
      <w:r>
        <w:t>第四部分 合同书格式</w:t>
      </w:r>
      <w:r>
        <w:tab/>
      </w:r>
      <w:r>
        <w:fldChar w:fldCharType="begin"/>
      </w:r>
      <w:r>
        <w:instrText xml:space="preserve"> PAGEREF _Toc56951922 \h </w:instrText>
      </w:r>
      <w:r>
        <w:fldChar w:fldCharType="separate"/>
      </w:r>
      <w:r>
        <w:t>13</w:t>
      </w:r>
      <w:r>
        <w:fldChar w:fldCharType="end"/>
      </w:r>
    </w:p>
    <w:p>
      <w:pPr>
        <w:pStyle w:val="9"/>
        <w:tabs>
          <w:tab w:val="right" w:leader="dot" w:pos="9628"/>
        </w:tabs>
        <w:spacing w:line="360" w:lineRule="auto"/>
        <w:rPr>
          <w:rFonts w:eastAsia="等线"/>
          <w:b w:val="0"/>
          <w:bCs w:val="0"/>
          <w:caps w:val="0"/>
          <w:sz w:val="21"/>
          <w:szCs w:val="22"/>
        </w:rPr>
      </w:pPr>
      <w:r>
        <w:t>第五部分  评审方法和评审标准</w:t>
      </w:r>
      <w:r>
        <w:tab/>
      </w:r>
      <w:r>
        <w:fldChar w:fldCharType="begin"/>
      </w:r>
      <w:r>
        <w:instrText xml:space="preserve"> PAGEREF _Toc56951923 \h </w:instrText>
      </w:r>
      <w:r>
        <w:fldChar w:fldCharType="separate"/>
      </w:r>
      <w:r>
        <w:t>17</w:t>
      </w:r>
      <w:r>
        <w:fldChar w:fldCharType="end"/>
      </w:r>
    </w:p>
    <w:p>
      <w:pPr>
        <w:pStyle w:val="9"/>
        <w:tabs>
          <w:tab w:val="right" w:leader="dot" w:pos="9628"/>
        </w:tabs>
        <w:spacing w:line="360" w:lineRule="auto"/>
      </w:pPr>
      <w:r>
        <w:t>第六部分 报价文件格式</w:t>
      </w:r>
      <w:r>
        <w:tab/>
      </w:r>
      <w:r>
        <w:fldChar w:fldCharType="begin"/>
      </w:r>
      <w:r>
        <w:instrText xml:space="preserve"> PAGEREF _Toc56951924 \h </w:instrText>
      </w:r>
      <w:r>
        <w:fldChar w:fldCharType="separate"/>
      </w:r>
      <w:r>
        <w:t>23</w:t>
      </w:r>
      <w:r>
        <w:fldChar w:fldCharType="end"/>
      </w:r>
    </w:p>
    <w:p/>
    <w:p>
      <w:pPr>
        <w:sectPr>
          <w:footerReference r:id="rId8" w:type="first"/>
          <w:footerReference r:id="rId7" w:type="default"/>
          <w:pgSz w:w="11906" w:h="16838"/>
          <w:pgMar w:top="1110" w:right="1134" w:bottom="935" w:left="1134" w:header="623" w:footer="567" w:gutter="0"/>
          <w:pgNumType w:start="1"/>
          <w:cols w:space="720" w:num="1"/>
          <w:titlePg/>
          <w:docGrid w:type="lines" w:linePitch="312" w:charSpace="-644"/>
        </w:sectPr>
      </w:pPr>
    </w:p>
    <w:p/>
    <w:p>
      <w:pPr>
        <w:spacing w:line="360" w:lineRule="auto"/>
        <w:jc w:val="center"/>
        <w:rPr>
          <w:b/>
          <w:bCs/>
          <w:caps/>
        </w:rPr>
        <w:sectPr>
          <w:pgSz w:w="11906" w:h="16838"/>
          <w:pgMar w:top="1110" w:right="1134" w:bottom="935" w:left="1134" w:header="623" w:footer="567" w:gutter="0"/>
          <w:pgNumType w:start="1"/>
          <w:cols w:space="720" w:num="1"/>
          <w:titlePg/>
          <w:docGrid w:type="lines" w:linePitch="312" w:charSpace="-644"/>
        </w:sectPr>
      </w:pPr>
      <w:r>
        <w:rPr>
          <w:b/>
          <w:bCs/>
          <w:caps/>
          <w:szCs w:val="44"/>
        </w:rPr>
        <w:fldChar w:fldCharType="end"/>
      </w:r>
    </w:p>
    <w:bookmarkEnd w:id="0"/>
    <w:bookmarkEnd w:id="1"/>
    <w:bookmarkEnd w:id="2"/>
    <w:bookmarkEnd w:id="3"/>
    <w:bookmarkEnd w:id="4"/>
    <w:p>
      <w:pPr>
        <w:pStyle w:val="3"/>
        <w:numPr>
          <w:ilvl w:val="0"/>
          <w:numId w:val="0"/>
        </w:numPr>
        <w:adjustRightInd w:val="0"/>
        <w:snapToGrid w:val="0"/>
        <w:jc w:val="center"/>
        <w:rPr>
          <w:sz w:val="36"/>
          <w:szCs w:val="36"/>
        </w:rPr>
      </w:pPr>
      <w:bookmarkStart w:id="7" w:name="_Toc276547935"/>
      <w:bookmarkStart w:id="8" w:name="_Toc272497407"/>
      <w:bookmarkStart w:id="9" w:name="_Toc268004446"/>
      <w:bookmarkStart w:id="10" w:name="_Toc56951920"/>
      <w:bookmarkStart w:id="11" w:name="_Toc175644384"/>
      <w:r>
        <w:rPr>
          <w:sz w:val="36"/>
          <w:szCs w:val="36"/>
        </w:rPr>
        <w:t>第一部分 竞争性磋商</w:t>
      </w:r>
      <w:bookmarkEnd w:id="7"/>
      <w:bookmarkEnd w:id="8"/>
      <w:bookmarkEnd w:id="9"/>
      <w:r>
        <w:rPr>
          <w:sz w:val="36"/>
          <w:szCs w:val="36"/>
        </w:rPr>
        <w:t>邀请函</w:t>
      </w:r>
      <w:bookmarkEnd w:id="10"/>
    </w:p>
    <w:p/>
    <w:p>
      <w:pPr>
        <w:adjustRightInd w:val="0"/>
        <w:snapToGrid w:val="0"/>
        <w:spacing w:line="360" w:lineRule="auto"/>
        <w:rPr>
          <w:sz w:val="24"/>
          <w:lang w:val="zh-CN"/>
        </w:rPr>
      </w:pPr>
      <w:r>
        <w:rPr>
          <w:sz w:val="24"/>
        </w:rPr>
        <w:t>广东省应急管理厅对以下项目</w:t>
      </w:r>
      <w:r>
        <w:rPr>
          <w:sz w:val="24"/>
          <w:lang w:val="zh-CN"/>
        </w:rPr>
        <w:t>进行竞争性磋商采购，邀请</w:t>
      </w:r>
      <w:r>
        <w:rPr>
          <w:sz w:val="24"/>
        </w:rPr>
        <w:t>合格的</w:t>
      </w:r>
      <w:r>
        <w:rPr>
          <w:sz w:val="24"/>
          <w:lang w:val="zh-CN"/>
        </w:rPr>
        <w:t>供应商参与磋商。</w:t>
      </w:r>
    </w:p>
    <w:p>
      <w:pPr>
        <w:adjustRightInd w:val="0"/>
        <w:snapToGrid w:val="0"/>
        <w:spacing w:line="360" w:lineRule="auto"/>
        <w:rPr>
          <w:sz w:val="24"/>
          <w:lang w:val="zh-CN"/>
        </w:rPr>
      </w:pPr>
      <w:r>
        <w:rPr>
          <w:sz w:val="24"/>
          <w:lang w:val="zh-CN"/>
        </w:rPr>
        <w:t>一、采购项目名称：</w:t>
      </w:r>
      <w:r>
        <w:rPr>
          <w:sz w:val="24"/>
          <w:u w:val="single"/>
          <w:lang w:val="zh-CN"/>
        </w:rPr>
        <w:t>广东省第一次全国自然灾害综合风险普查实施方案编制项目</w:t>
      </w:r>
    </w:p>
    <w:p>
      <w:pPr>
        <w:autoSpaceDE w:val="0"/>
        <w:autoSpaceDN w:val="0"/>
        <w:adjustRightInd w:val="0"/>
        <w:snapToGrid w:val="0"/>
        <w:spacing w:line="360" w:lineRule="auto"/>
        <w:rPr>
          <w:sz w:val="24"/>
          <w:lang w:val="zh-CN"/>
        </w:rPr>
      </w:pPr>
      <w:r>
        <w:rPr>
          <w:sz w:val="24"/>
          <w:lang w:val="zh-CN"/>
        </w:rPr>
        <w:t>二、采购预算：人民币</w:t>
      </w:r>
      <w:r>
        <w:rPr>
          <w:b/>
          <w:sz w:val="24"/>
          <w:u w:val="single"/>
        </w:rPr>
        <w:t xml:space="preserve"> </w:t>
      </w:r>
      <w:r>
        <w:rPr>
          <w:bCs/>
          <w:sz w:val="24"/>
          <w:u w:val="single"/>
        </w:rPr>
        <w:t xml:space="preserve"> 73.00</w:t>
      </w:r>
      <w:r>
        <w:rPr>
          <w:b/>
          <w:sz w:val="24"/>
          <w:u w:val="single"/>
        </w:rPr>
        <w:t xml:space="preserve">  </w:t>
      </w:r>
      <w:r>
        <w:rPr>
          <w:sz w:val="24"/>
        </w:rPr>
        <w:t xml:space="preserve"> 万</w:t>
      </w:r>
      <w:r>
        <w:rPr>
          <w:sz w:val="24"/>
          <w:lang w:val="zh-CN"/>
        </w:rPr>
        <w:t>元</w:t>
      </w:r>
    </w:p>
    <w:p>
      <w:pPr>
        <w:autoSpaceDE w:val="0"/>
        <w:autoSpaceDN w:val="0"/>
        <w:adjustRightInd w:val="0"/>
        <w:snapToGrid w:val="0"/>
        <w:spacing w:line="360" w:lineRule="auto"/>
        <w:rPr>
          <w:sz w:val="24"/>
          <w:lang w:val="zh-CN"/>
        </w:rPr>
      </w:pPr>
      <w:r>
        <w:rPr>
          <w:sz w:val="24"/>
          <w:lang w:val="zh-CN"/>
        </w:rPr>
        <w:t xml:space="preserve">三、项目内容及需求： </w:t>
      </w:r>
    </w:p>
    <w:p>
      <w:pPr>
        <w:tabs>
          <w:tab w:val="left" w:pos="1260"/>
          <w:tab w:val="left" w:pos="2160"/>
          <w:tab w:val="left" w:pos="7920"/>
        </w:tabs>
        <w:adjustRightInd w:val="0"/>
        <w:snapToGrid w:val="0"/>
        <w:spacing w:line="360" w:lineRule="auto"/>
        <w:ind w:firstLine="480" w:firstLineChars="200"/>
        <w:rPr>
          <w:sz w:val="24"/>
        </w:rPr>
      </w:pPr>
      <w:r>
        <w:rPr>
          <w:sz w:val="24"/>
        </w:rPr>
        <w:t>1、项目内容：</w:t>
      </w:r>
    </w:p>
    <w:tbl>
      <w:tblPr>
        <w:tblStyle w:val="11"/>
        <w:tblW w:w="83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6"/>
        <w:gridCol w:w="970"/>
        <w:gridCol w:w="1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exact"/>
          <w:jc w:val="center"/>
        </w:trPr>
        <w:tc>
          <w:tcPr>
            <w:tcW w:w="5576" w:type="dxa"/>
            <w:vAlign w:val="center"/>
          </w:tcPr>
          <w:p>
            <w:pPr>
              <w:pStyle w:val="6"/>
              <w:jc w:val="center"/>
              <w:rPr>
                <w:rFonts w:ascii="Times New Roman" w:hAnsi="Times New Roman" w:cs="Times New Roman"/>
                <w:b/>
                <w:sz w:val="24"/>
                <w:szCs w:val="24"/>
              </w:rPr>
            </w:pPr>
            <w:r>
              <w:rPr>
                <w:rFonts w:ascii="Times New Roman" w:hAnsi="Times New Roman" w:cs="Times New Roman"/>
                <w:b/>
                <w:sz w:val="24"/>
                <w:szCs w:val="24"/>
              </w:rPr>
              <w:t>名称</w:t>
            </w:r>
          </w:p>
        </w:tc>
        <w:tc>
          <w:tcPr>
            <w:tcW w:w="970" w:type="dxa"/>
            <w:vAlign w:val="center"/>
          </w:tcPr>
          <w:p>
            <w:pPr>
              <w:pStyle w:val="6"/>
              <w:jc w:val="center"/>
              <w:rPr>
                <w:rFonts w:ascii="Times New Roman" w:hAnsi="Times New Roman" w:cs="Times New Roman"/>
                <w:b/>
                <w:sz w:val="24"/>
                <w:szCs w:val="24"/>
              </w:rPr>
            </w:pPr>
            <w:r>
              <w:rPr>
                <w:rFonts w:ascii="Times New Roman" w:hAnsi="Times New Roman" w:cs="Times New Roman"/>
                <w:b/>
                <w:sz w:val="24"/>
                <w:szCs w:val="24"/>
              </w:rPr>
              <w:t>数量</w:t>
            </w:r>
          </w:p>
        </w:tc>
        <w:tc>
          <w:tcPr>
            <w:tcW w:w="1794" w:type="dxa"/>
            <w:vAlign w:val="center"/>
          </w:tcPr>
          <w:p>
            <w:pPr>
              <w:pStyle w:val="6"/>
              <w:jc w:val="center"/>
              <w:rPr>
                <w:rFonts w:ascii="Times New Roman" w:hAnsi="Times New Roman" w:cs="Times New Roman"/>
                <w:b/>
                <w:sz w:val="24"/>
                <w:szCs w:val="24"/>
              </w:rPr>
            </w:pPr>
            <w:r>
              <w:rPr>
                <w:rFonts w:ascii="Times New Roman" w:hAnsi="Times New Roman" w:cs="Times New Roman"/>
                <w:b/>
                <w:sz w:val="24"/>
                <w:szCs w:val="24"/>
              </w:rPr>
              <w:t>采购预算</w:t>
            </w:r>
          </w:p>
          <w:p>
            <w:pPr>
              <w:pStyle w:val="6"/>
              <w:jc w:val="center"/>
              <w:rPr>
                <w:rFonts w:ascii="Times New Roman" w:hAnsi="Times New Roman" w:cs="Times New Roman"/>
                <w:b/>
                <w:sz w:val="24"/>
                <w:szCs w:val="24"/>
              </w:rPr>
            </w:pPr>
            <w:r>
              <w:rPr>
                <w:rFonts w:ascii="Times New Roman" w:hAnsi="Times New Roman" w:cs="Times New Roman"/>
                <w:b/>
                <w:sz w:val="24"/>
                <w:szCs w:val="24"/>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exact"/>
          <w:jc w:val="center"/>
        </w:trPr>
        <w:tc>
          <w:tcPr>
            <w:tcW w:w="5576" w:type="dxa"/>
            <w:vAlign w:val="center"/>
          </w:tcPr>
          <w:p>
            <w:pPr>
              <w:rPr>
                <w:sz w:val="24"/>
              </w:rPr>
            </w:pPr>
            <w:r>
              <w:rPr>
                <w:sz w:val="24"/>
              </w:rPr>
              <w:t>广东省第一次全国自然灾害综合风险普查实施方案编制项目</w:t>
            </w:r>
          </w:p>
        </w:tc>
        <w:tc>
          <w:tcPr>
            <w:tcW w:w="970" w:type="dxa"/>
            <w:vAlign w:val="center"/>
          </w:tcPr>
          <w:p>
            <w:pPr>
              <w:pStyle w:val="6"/>
              <w:jc w:val="center"/>
              <w:rPr>
                <w:rFonts w:ascii="Times New Roman" w:hAnsi="Times New Roman" w:cs="Times New Roman"/>
                <w:color w:val="000000"/>
                <w:sz w:val="24"/>
                <w:szCs w:val="24"/>
              </w:rPr>
            </w:pPr>
            <w:r>
              <w:rPr>
                <w:rFonts w:ascii="Times New Roman" w:hAnsi="Times New Roman" w:cs="Times New Roman"/>
                <w:color w:val="000000"/>
                <w:sz w:val="24"/>
                <w:szCs w:val="24"/>
              </w:rPr>
              <w:t>一项</w:t>
            </w:r>
          </w:p>
        </w:tc>
        <w:tc>
          <w:tcPr>
            <w:tcW w:w="1794" w:type="dxa"/>
            <w:vAlign w:val="center"/>
          </w:tcPr>
          <w:p>
            <w:pPr>
              <w:pStyle w:val="6"/>
              <w:jc w:val="center"/>
              <w:rPr>
                <w:rFonts w:ascii="Times New Roman" w:hAnsi="Times New Roman" w:cs="Times New Roman"/>
                <w:color w:val="000000"/>
                <w:sz w:val="24"/>
                <w:szCs w:val="24"/>
              </w:rPr>
            </w:pPr>
            <w:r>
              <w:rPr>
                <w:rFonts w:ascii="Times New Roman" w:hAnsi="Times New Roman" w:cs="Times New Roman"/>
                <w:sz w:val="24"/>
                <w:szCs w:val="24"/>
              </w:rPr>
              <w:t>73.00万元</w:t>
            </w:r>
          </w:p>
        </w:tc>
      </w:tr>
    </w:tbl>
    <w:p>
      <w:pPr>
        <w:tabs>
          <w:tab w:val="left" w:pos="1260"/>
          <w:tab w:val="left" w:pos="2160"/>
          <w:tab w:val="left" w:pos="7920"/>
        </w:tabs>
        <w:adjustRightInd w:val="0"/>
        <w:snapToGrid w:val="0"/>
        <w:spacing w:line="360" w:lineRule="auto"/>
        <w:ind w:firstLine="480" w:firstLineChars="200"/>
        <w:rPr>
          <w:sz w:val="24"/>
        </w:rPr>
      </w:pPr>
      <w:r>
        <w:rPr>
          <w:sz w:val="24"/>
        </w:rPr>
        <w:t>注：投标人须对本项目进行整体投标，不允许只对其中部分内容进行投标。如有缺漏或超出最高采购限价，将导致投标无效。本项目不接受联合体投标。要求详见磋商文件中的</w:t>
      </w:r>
      <w:r>
        <w:rPr>
          <w:bCs/>
          <w:sz w:val="24"/>
        </w:rPr>
        <w:t>第三部分采购需求</w:t>
      </w:r>
      <w:r>
        <w:rPr>
          <w:sz w:val="24"/>
        </w:rPr>
        <w:t>。</w:t>
      </w:r>
    </w:p>
    <w:p>
      <w:pPr>
        <w:tabs>
          <w:tab w:val="left" w:pos="1260"/>
          <w:tab w:val="left" w:pos="2160"/>
          <w:tab w:val="left" w:pos="7920"/>
        </w:tabs>
        <w:adjustRightInd w:val="0"/>
        <w:snapToGrid w:val="0"/>
        <w:spacing w:line="360" w:lineRule="auto"/>
        <w:ind w:firstLine="480" w:firstLineChars="200"/>
        <w:rPr>
          <w:sz w:val="24"/>
        </w:rPr>
      </w:pPr>
      <w:r>
        <w:rPr>
          <w:sz w:val="24"/>
        </w:rPr>
        <w:t>2、服务期：详见磋商文件中的</w:t>
      </w:r>
      <w:r>
        <w:rPr>
          <w:bCs/>
          <w:sz w:val="24"/>
        </w:rPr>
        <w:t>第三部分采购需求</w:t>
      </w:r>
    </w:p>
    <w:p>
      <w:pPr>
        <w:tabs>
          <w:tab w:val="left" w:pos="1260"/>
          <w:tab w:val="left" w:pos="2160"/>
          <w:tab w:val="left" w:pos="7920"/>
        </w:tabs>
        <w:adjustRightInd w:val="0"/>
        <w:snapToGrid w:val="0"/>
        <w:spacing w:line="360" w:lineRule="auto"/>
        <w:ind w:firstLine="120" w:firstLineChars="50"/>
        <w:rPr>
          <w:sz w:val="24"/>
        </w:rPr>
      </w:pPr>
      <w:r>
        <w:rPr>
          <w:sz w:val="24"/>
        </w:rPr>
        <w:t xml:space="preserve">   3、项目类型：通用类</w:t>
      </w:r>
    </w:p>
    <w:p>
      <w:pPr>
        <w:tabs>
          <w:tab w:val="left" w:pos="1260"/>
          <w:tab w:val="left" w:pos="2160"/>
          <w:tab w:val="left" w:pos="7920"/>
        </w:tabs>
        <w:adjustRightInd w:val="0"/>
        <w:snapToGrid w:val="0"/>
        <w:spacing w:line="360" w:lineRule="auto"/>
        <w:rPr>
          <w:sz w:val="24"/>
          <w:lang w:val="zh-CN"/>
        </w:rPr>
      </w:pPr>
      <w:r>
        <w:rPr>
          <w:sz w:val="24"/>
          <w:lang w:val="zh-CN"/>
        </w:rPr>
        <w:t>四、供应商资格条件：</w:t>
      </w:r>
    </w:p>
    <w:p>
      <w:pPr>
        <w:spacing w:line="360" w:lineRule="auto"/>
        <w:ind w:firstLine="480" w:firstLineChars="200"/>
        <w:rPr>
          <w:rFonts w:hint="eastAsia"/>
          <w:sz w:val="24"/>
        </w:rPr>
      </w:pPr>
      <w:r>
        <w:rPr>
          <w:rFonts w:hint="eastAsia"/>
          <w:sz w:val="24"/>
        </w:rPr>
        <w:t>1.供应商应具备《政府采购法》第二十二条规定的条件，</w:t>
      </w:r>
      <w:r>
        <w:rPr>
          <w:rFonts w:hint="eastAsia"/>
          <w:sz w:val="24"/>
          <w:lang w:eastAsia="zh-CN"/>
        </w:rPr>
        <w:t>磋商</w:t>
      </w:r>
      <w:r>
        <w:rPr>
          <w:rFonts w:hint="eastAsia"/>
          <w:sz w:val="24"/>
        </w:rPr>
        <w:t>响应文件提供下列材料：</w:t>
      </w:r>
    </w:p>
    <w:p>
      <w:pPr>
        <w:spacing w:line="360" w:lineRule="auto"/>
        <w:ind w:firstLine="480" w:firstLineChars="200"/>
        <w:rPr>
          <w:rFonts w:hint="eastAsia"/>
          <w:sz w:val="24"/>
        </w:rPr>
      </w:pPr>
      <w:r>
        <w:rPr>
          <w:rFonts w:hint="eastAsia"/>
          <w:sz w:val="24"/>
        </w:rPr>
        <w:t>1）供应商必须是具有独立承担民事责任能力的在中华人民共和国境内注册的法人或其他组织，提交有效的营业执照（或事业法人登记证或身份证等相关证明）副本复印件。</w:t>
      </w:r>
    </w:p>
    <w:p>
      <w:pPr>
        <w:spacing w:line="360" w:lineRule="auto"/>
        <w:ind w:firstLine="480" w:firstLineChars="200"/>
        <w:rPr>
          <w:rFonts w:hint="eastAsia"/>
          <w:sz w:val="24"/>
        </w:rPr>
      </w:pPr>
      <w:r>
        <w:rPr>
          <w:rFonts w:hint="eastAsia"/>
          <w:sz w:val="24"/>
        </w:rPr>
        <w:t>2）供应商必须具有良好的商业信誉和健全的财务会计制度（提供2019年度财务状况报告或基本开户行出具的资信证明）。</w:t>
      </w:r>
    </w:p>
    <w:p>
      <w:pPr>
        <w:spacing w:line="360" w:lineRule="auto"/>
        <w:ind w:firstLine="480" w:firstLineChars="200"/>
        <w:rPr>
          <w:rFonts w:hint="eastAsia"/>
          <w:sz w:val="24"/>
        </w:rPr>
      </w:pPr>
      <w:r>
        <w:rPr>
          <w:rFonts w:hint="eastAsia"/>
          <w:sz w:val="24"/>
        </w:rPr>
        <w:t>3）有依法缴纳税收和社会保障资金的良好记录（提供初次报价截止日前6个月内任意1个月依法缴纳税收和社会保障资金的相关材料。如依法免税或不需要缴纳社会保障资金的，提供相应证明材料）。</w:t>
      </w:r>
    </w:p>
    <w:p>
      <w:pPr>
        <w:spacing w:line="360" w:lineRule="auto"/>
        <w:ind w:firstLine="480" w:firstLineChars="200"/>
        <w:rPr>
          <w:rFonts w:hint="eastAsia"/>
          <w:sz w:val="24"/>
        </w:rPr>
      </w:pPr>
      <w:r>
        <w:rPr>
          <w:rFonts w:hint="eastAsia"/>
          <w:sz w:val="24"/>
        </w:rPr>
        <w:t>4）具备履行合同所必需的设备和专业技术能力（按报价文件格式填报设备及专业技术能力情况）。</w:t>
      </w:r>
    </w:p>
    <w:p>
      <w:pPr>
        <w:spacing w:line="360" w:lineRule="auto"/>
        <w:ind w:firstLine="480" w:firstLineChars="200"/>
        <w:rPr>
          <w:rFonts w:hint="eastAsia"/>
          <w:sz w:val="24"/>
        </w:rPr>
      </w:pPr>
      <w:r>
        <w:rPr>
          <w:rFonts w:hint="eastAsia"/>
          <w:sz w:val="24"/>
        </w:rPr>
        <w:t>5）供应商参加政府采购活动前三年内，在经营活动</w:t>
      </w:r>
      <w:bookmarkStart w:id="164" w:name="_GoBack"/>
      <w:bookmarkEnd w:id="164"/>
      <w:r>
        <w:rPr>
          <w:rFonts w:hint="eastAsia"/>
          <w:sz w:val="24"/>
        </w:rPr>
        <w:t>中没有重大违法记录（可参照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360" w:lineRule="auto"/>
        <w:ind w:firstLine="480" w:firstLineChars="200"/>
        <w:rPr>
          <w:rFonts w:hint="eastAsia"/>
          <w:sz w:val="24"/>
        </w:rPr>
      </w:pPr>
      <w:r>
        <w:rPr>
          <w:rFonts w:hint="eastAsia"/>
          <w:sz w:val="24"/>
        </w:rPr>
        <w:t>6）供应商必须符合法律、行政法规规定的其他条件（可参照报价函相关承诺格式内容）。</w:t>
      </w:r>
    </w:p>
    <w:p>
      <w:pPr>
        <w:spacing w:line="360" w:lineRule="auto"/>
        <w:ind w:firstLine="480" w:firstLineChars="200"/>
        <w:rPr>
          <w:rFonts w:hint="eastAsia"/>
          <w:sz w:val="24"/>
        </w:rPr>
      </w:pPr>
      <w:r>
        <w:rPr>
          <w:rFonts w:hint="eastAsia"/>
          <w:sz w:val="24"/>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www.ccgp.gov.cn)查询结果为准，如相关失信记录已失效，供应商需提供相关证明资料）。</w:t>
      </w:r>
    </w:p>
    <w:p>
      <w:pPr>
        <w:spacing w:line="360" w:lineRule="auto"/>
        <w:ind w:firstLine="480" w:firstLineChars="200"/>
        <w:rPr>
          <w:rFonts w:hint="eastAsia"/>
          <w:sz w:val="24"/>
        </w:rPr>
      </w:pPr>
      <w:r>
        <w:rPr>
          <w:rFonts w:hint="eastAsia"/>
          <w:sz w:val="24"/>
        </w:rPr>
        <w:t>3.本项目不接受联合体</w:t>
      </w:r>
      <w:r>
        <w:rPr>
          <w:rFonts w:hint="eastAsia"/>
          <w:sz w:val="24"/>
          <w:lang w:eastAsia="zh-CN"/>
        </w:rPr>
        <w:t>投标</w:t>
      </w:r>
      <w:r>
        <w:rPr>
          <w:rFonts w:hint="eastAsia"/>
          <w:sz w:val="24"/>
        </w:rPr>
        <w:t>。</w:t>
      </w:r>
    </w:p>
    <w:p>
      <w:pPr>
        <w:spacing w:line="360" w:lineRule="auto"/>
        <w:ind w:firstLine="480" w:firstLineChars="200"/>
        <w:rPr>
          <w:rFonts w:hint="eastAsia"/>
          <w:sz w:val="24"/>
        </w:rPr>
      </w:pPr>
      <w:r>
        <w:rPr>
          <w:rFonts w:hint="eastAsia"/>
          <w:sz w:val="24"/>
        </w:rPr>
        <w:t>4.单位负责人为同一人或者存在直接控股、管理关系的不同供应商，不得同时参加本采购项目（包组）报价。（可参照报价函相关承诺格式内容）</w:t>
      </w:r>
    </w:p>
    <w:p>
      <w:pPr>
        <w:spacing w:line="360" w:lineRule="auto"/>
        <w:ind w:firstLine="480" w:firstLineChars="200"/>
        <w:rPr>
          <w:rFonts w:hint="eastAsia"/>
          <w:sz w:val="24"/>
        </w:rPr>
      </w:pPr>
      <w:r>
        <w:rPr>
          <w:rFonts w:hint="eastAsia"/>
          <w:sz w:val="24"/>
        </w:rPr>
        <w:t>5.为本项目提供整体设计、规范编制或者项目管理、监理、检测等服务的供应商，不得再参与本项目报价。（可参照报价函相关承诺格式内容）</w:t>
      </w:r>
    </w:p>
    <w:p>
      <w:pPr>
        <w:spacing w:line="360" w:lineRule="auto"/>
        <w:ind w:firstLine="480" w:firstLineChars="200"/>
        <w:rPr>
          <w:rFonts w:hint="eastAsia"/>
          <w:sz w:val="24"/>
        </w:rPr>
      </w:pPr>
      <w:r>
        <w:rPr>
          <w:rFonts w:hint="eastAsia"/>
          <w:sz w:val="24"/>
        </w:rPr>
        <w:t>6.已报名并获取本项目采购文件的。</w:t>
      </w:r>
    </w:p>
    <w:p>
      <w:pPr>
        <w:adjustRightInd/>
        <w:snapToGrid/>
        <w:spacing w:line="360" w:lineRule="auto"/>
        <w:ind w:firstLine="0" w:firstLineChars="0"/>
        <w:rPr>
          <w:rFonts w:hint="eastAsia"/>
          <w:sz w:val="24"/>
        </w:rPr>
      </w:pPr>
      <w:r>
        <w:rPr>
          <w:sz w:val="24"/>
        </w:rPr>
        <w:t>五、符合资格的供应商应当在</w:t>
      </w:r>
      <w:r>
        <w:rPr>
          <w:rFonts w:hint="eastAsia"/>
          <w:sz w:val="24"/>
        </w:rPr>
        <w:t>2020年</w:t>
      </w:r>
      <w:r>
        <w:rPr>
          <w:rFonts w:hint="eastAsia"/>
          <w:sz w:val="24"/>
          <w:lang w:val="en-US" w:eastAsia="zh-CN"/>
        </w:rPr>
        <w:t>12</w:t>
      </w:r>
      <w:r>
        <w:rPr>
          <w:rFonts w:hint="eastAsia"/>
          <w:sz w:val="24"/>
        </w:rPr>
        <w:t>月</w:t>
      </w:r>
      <w:r>
        <w:rPr>
          <w:rFonts w:hint="eastAsia"/>
          <w:sz w:val="24"/>
          <w:lang w:val="en-US" w:eastAsia="zh-CN"/>
        </w:rPr>
        <w:t>3</w:t>
      </w:r>
      <w:r>
        <w:rPr>
          <w:rFonts w:hint="eastAsia"/>
          <w:sz w:val="24"/>
        </w:rPr>
        <w:t>日起至2020年</w:t>
      </w:r>
      <w:r>
        <w:rPr>
          <w:rFonts w:hint="eastAsia"/>
          <w:sz w:val="24"/>
          <w:lang w:val="en-US" w:eastAsia="zh-CN"/>
        </w:rPr>
        <w:t>12</w:t>
      </w:r>
      <w:r>
        <w:rPr>
          <w:rFonts w:hint="eastAsia"/>
          <w:sz w:val="24"/>
        </w:rPr>
        <w:t>月</w:t>
      </w:r>
      <w:r>
        <w:rPr>
          <w:rFonts w:hint="eastAsia"/>
          <w:sz w:val="24"/>
          <w:lang w:val="en-US" w:eastAsia="zh-CN"/>
        </w:rPr>
        <w:t>9</w:t>
      </w:r>
      <w:r>
        <w:rPr>
          <w:rFonts w:hint="eastAsia"/>
          <w:sz w:val="24"/>
        </w:rPr>
        <w:t>日</w:t>
      </w:r>
      <w:r>
        <w:rPr>
          <w:rFonts w:hint="eastAsia"/>
          <w:sz w:val="24"/>
          <w:lang w:eastAsia="zh-CN"/>
        </w:rPr>
        <w:t>期间</w:t>
      </w:r>
      <w:r>
        <w:rPr>
          <w:rFonts w:hint="eastAsia"/>
          <w:sz w:val="24"/>
        </w:rPr>
        <w:t>在广东省应急管理厅官方网站招标公告中下载领取招标文件（网址：http://yjgl.gd.gov.cn/），并填写招标文件领取表（格式自拟），加盖供应商公章后原件扫描回函至采购人</w:t>
      </w:r>
      <w:r>
        <w:rPr>
          <w:rFonts w:hint="eastAsia"/>
          <w:sz w:val="24"/>
          <w:lang w:eastAsia="zh-CN"/>
        </w:rPr>
        <w:t>邮箱</w:t>
      </w:r>
      <w:r>
        <w:rPr>
          <w:rFonts w:hint="eastAsia"/>
          <w:sz w:val="24"/>
        </w:rPr>
        <w:t>即为报名成功。超出此时间段或没有回函者无投标资格。（回函邮箱：gdsaky_wj@gd.gov.cn，回函务必提供联系人及电话联系方式）</w:t>
      </w:r>
    </w:p>
    <w:p>
      <w:pPr>
        <w:adjustRightInd/>
        <w:snapToGrid/>
        <w:spacing w:line="360" w:lineRule="auto"/>
        <w:ind w:firstLine="0" w:firstLineChars="0"/>
        <w:rPr>
          <w:rFonts w:hint="eastAsia"/>
          <w:sz w:val="24"/>
        </w:rPr>
      </w:pPr>
      <w:r>
        <w:rPr>
          <w:rFonts w:hint="eastAsia"/>
          <w:sz w:val="24"/>
        </w:rPr>
        <w:t>六、磋商响应文件递交截止时间：2020年</w:t>
      </w:r>
      <w:r>
        <w:rPr>
          <w:rFonts w:hint="eastAsia"/>
          <w:sz w:val="24"/>
          <w:lang w:val="en-US" w:eastAsia="zh-CN"/>
        </w:rPr>
        <w:t>12</w:t>
      </w:r>
      <w:r>
        <w:rPr>
          <w:rFonts w:hint="eastAsia"/>
          <w:sz w:val="24"/>
        </w:rPr>
        <w:t>月</w:t>
      </w:r>
      <w:r>
        <w:rPr>
          <w:rFonts w:hint="eastAsia"/>
          <w:sz w:val="24"/>
          <w:lang w:val="en-US" w:eastAsia="zh-CN"/>
        </w:rPr>
        <w:t>10</w:t>
      </w:r>
      <w:r>
        <w:rPr>
          <w:rFonts w:hint="eastAsia"/>
          <w:sz w:val="24"/>
        </w:rPr>
        <w:t>日1</w:t>
      </w:r>
      <w:r>
        <w:rPr>
          <w:rFonts w:hint="eastAsia"/>
          <w:sz w:val="24"/>
          <w:lang w:val="en-US" w:eastAsia="zh-CN"/>
        </w:rPr>
        <w:t>2</w:t>
      </w:r>
      <w:r>
        <w:rPr>
          <w:rFonts w:hint="eastAsia"/>
          <w:sz w:val="24"/>
        </w:rPr>
        <w:t>时00分</w:t>
      </w:r>
    </w:p>
    <w:p>
      <w:pPr>
        <w:adjustRightInd/>
        <w:snapToGrid/>
        <w:spacing w:line="360" w:lineRule="auto"/>
        <w:ind w:firstLine="0" w:firstLineChars="0"/>
        <w:rPr>
          <w:rFonts w:hint="eastAsia"/>
          <w:sz w:val="24"/>
        </w:rPr>
      </w:pPr>
      <w:r>
        <w:rPr>
          <w:rFonts w:hint="eastAsia"/>
          <w:sz w:val="24"/>
        </w:rPr>
        <w:t>七、磋商响应文件送达地点：广州市越秀区建设大马路19号616室</w:t>
      </w:r>
    </w:p>
    <w:p>
      <w:pPr>
        <w:adjustRightInd/>
        <w:snapToGrid/>
        <w:spacing w:line="360" w:lineRule="auto"/>
        <w:ind w:firstLine="0" w:firstLineChars="0"/>
        <w:rPr>
          <w:rFonts w:hint="eastAsia"/>
          <w:sz w:val="24"/>
        </w:rPr>
      </w:pPr>
      <w:r>
        <w:rPr>
          <w:rFonts w:hint="eastAsia"/>
          <w:sz w:val="24"/>
        </w:rPr>
        <w:t>八、磋商时间：2020年</w:t>
      </w:r>
      <w:r>
        <w:rPr>
          <w:rFonts w:hint="eastAsia"/>
          <w:sz w:val="24"/>
          <w:lang w:val="en-US" w:eastAsia="zh-CN"/>
        </w:rPr>
        <w:t>12</w:t>
      </w:r>
      <w:r>
        <w:rPr>
          <w:rFonts w:hint="eastAsia"/>
          <w:sz w:val="24"/>
        </w:rPr>
        <w:t>月</w:t>
      </w:r>
      <w:r>
        <w:rPr>
          <w:rFonts w:hint="eastAsia"/>
          <w:sz w:val="24"/>
          <w:lang w:val="en-US" w:eastAsia="zh-CN"/>
        </w:rPr>
        <w:t>10</w:t>
      </w:r>
      <w:r>
        <w:rPr>
          <w:rFonts w:hint="eastAsia"/>
          <w:sz w:val="24"/>
        </w:rPr>
        <w:t>日</w:t>
      </w:r>
      <w:r>
        <w:rPr>
          <w:rFonts w:hint="eastAsia"/>
          <w:sz w:val="24"/>
          <w:lang w:eastAsia="zh-CN"/>
        </w:rPr>
        <w:t>下</w:t>
      </w:r>
      <w:r>
        <w:rPr>
          <w:rFonts w:hint="eastAsia"/>
          <w:sz w:val="24"/>
        </w:rPr>
        <w:t>午</w:t>
      </w:r>
      <w:r>
        <w:rPr>
          <w:rFonts w:hint="eastAsia"/>
          <w:sz w:val="24"/>
          <w:lang w:val="en-US" w:eastAsia="zh-CN"/>
        </w:rPr>
        <w:t>2</w:t>
      </w:r>
      <w:r>
        <w:rPr>
          <w:rFonts w:hint="eastAsia"/>
          <w:sz w:val="24"/>
        </w:rPr>
        <w:t>时</w:t>
      </w:r>
      <w:r>
        <w:rPr>
          <w:rFonts w:hint="eastAsia"/>
          <w:sz w:val="24"/>
          <w:lang w:val="en-US" w:eastAsia="zh-CN"/>
        </w:rPr>
        <w:t>3</w:t>
      </w:r>
      <w:r>
        <w:rPr>
          <w:rFonts w:hint="eastAsia"/>
          <w:sz w:val="24"/>
        </w:rPr>
        <w:t>0分</w:t>
      </w:r>
    </w:p>
    <w:p>
      <w:pPr>
        <w:adjustRightInd/>
        <w:snapToGrid/>
        <w:spacing w:line="360" w:lineRule="auto"/>
        <w:ind w:firstLine="0" w:firstLineChars="0"/>
        <w:rPr>
          <w:rFonts w:hint="eastAsia"/>
          <w:sz w:val="24"/>
          <w:lang w:bidi="ar"/>
        </w:rPr>
      </w:pPr>
      <w:r>
        <w:rPr>
          <w:rFonts w:hint="eastAsia"/>
          <w:sz w:val="24"/>
        </w:rPr>
        <w:t>九、磋商地点：广州市越秀区建设大马路19号605室</w:t>
      </w:r>
    </w:p>
    <w:p>
      <w:pPr>
        <w:adjustRightInd/>
        <w:snapToGrid/>
        <w:spacing w:line="360" w:lineRule="auto"/>
        <w:ind w:firstLine="0" w:firstLineChars="0"/>
        <w:rPr>
          <w:rFonts w:hint="eastAsia"/>
          <w:sz w:val="24"/>
          <w:lang w:bidi="ar"/>
        </w:rPr>
      </w:pPr>
      <w:r>
        <w:rPr>
          <w:rFonts w:hint="eastAsia"/>
          <w:sz w:val="24"/>
          <w:lang w:bidi="ar"/>
        </w:rPr>
        <w:t>十、磋商文件公示：</w:t>
      </w:r>
    </w:p>
    <w:p>
      <w:pPr>
        <w:adjustRightInd/>
        <w:snapToGrid/>
        <w:spacing w:line="360" w:lineRule="auto"/>
        <w:ind w:firstLine="480" w:firstLineChars="200"/>
        <w:rPr>
          <w:rStyle w:val="12"/>
          <w:sz w:val="24"/>
        </w:rPr>
      </w:pPr>
      <w:r>
        <w:rPr>
          <w:rFonts w:hint="eastAsia"/>
          <w:color w:val="000000"/>
          <w:sz w:val="24"/>
          <w:lang w:val="zh-CN" w:bidi="ar"/>
        </w:rPr>
        <w:t>磋商文件公示期为</w:t>
      </w:r>
      <w:r>
        <w:rPr>
          <w:rFonts w:hint="eastAsia"/>
          <w:sz w:val="24"/>
        </w:rPr>
        <w:t>2020</w:t>
      </w:r>
      <w:r>
        <w:rPr>
          <w:rFonts w:hint="eastAsia"/>
          <w:sz w:val="24"/>
          <w:lang w:val="zh-CN"/>
        </w:rPr>
        <w:t>年</w:t>
      </w:r>
      <w:r>
        <w:rPr>
          <w:rFonts w:hint="eastAsia"/>
          <w:sz w:val="24"/>
          <w:lang w:eastAsia="zh-CN"/>
        </w:rPr>
        <w:t>1</w:t>
      </w:r>
      <w:r>
        <w:rPr>
          <w:rFonts w:hint="eastAsia"/>
          <w:sz w:val="24"/>
          <w:lang w:val="en-US" w:eastAsia="zh-CN"/>
        </w:rPr>
        <w:t>2</w:t>
      </w:r>
      <w:r>
        <w:rPr>
          <w:rFonts w:hint="eastAsia"/>
          <w:sz w:val="24"/>
          <w:lang w:val="zh-CN"/>
        </w:rPr>
        <w:t>月</w:t>
      </w:r>
      <w:r>
        <w:rPr>
          <w:rFonts w:hint="eastAsia"/>
          <w:sz w:val="24"/>
          <w:lang w:val="en-US" w:eastAsia="zh-CN"/>
        </w:rPr>
        <w:t>3</w:t>
      </w:r>
      <w:r>
        <w:rPr>
          <w:rFonts w:hint="eastAsia"/>
          <w:sz w:val="24"/>
          <w:lang w:val="zh-CN"/>
        </w:rPr>
        <w:t>日至</w:t>
      </w:r>
      <w:r>
        <w:rPr>
          <w:rFonts w:hint="eastAsia"/>
          <w:sz w:val="24"/>
        </w:rPr>
        <w:t>2020</w:t>
      </w:r>
      <w:r>
        <w:rPr>
          <w:rFonts w:hint="eastAsia"/>
          <w:sz w:val="24"/>
          <w:lang w:val="zh-CN"/>
        </w:rPr>
        <w:t>年</w:t>
      </w:r>
      <w:r>
        <w:rPr>
          <w:rFonts w:hint="eastAsia"/>
          <w:sz w:val="24"/>
          <w:lang w:eastAsia="zh-CN"/>
        </w:rPr>
        <w:t>1</w:t>
      </w:r>
      <w:r>
        <w:rPr>
          <w:rFonts w:hint="eastAsia"/>
          <w:sz w:val="24"/>
          <w:lang w:val="en-US" w:eastAsia="zh-CN"/>
        </w:rPr>
        <w:t>2</w:t>
      </w:r>
      <w:r>
        <w:rPr>
          <w:rFonts w:hint="eastAsia"/>
          <w:sz w:val="24"/>
          <w:lang w:val="zh-CN"/>
        </w:rPr>
        <w:t>月</w:t>
      </w:r>
      <w:r>
        <w:rPr>
          <w:rFonts w:hint="eastAsia"/>
          <w:sz w:val="24"/>
          <w:lang w:val="en-US" w:eastAsia="zh-CN"/>
        </w:rPr>
        <w:t>9</w:t>
      </w:r>
      <w:r>
        <w:rPr>
          <w:rFonts w:hint="eastAsia"/>
          <w:sz w:val="24"/>
          <w:lang w:val="zh-CN"/>
        </w:rPr>
        <w:t>日</w:t>
      </w:r>
      <w:r>
        <w:rPr>
          <w:rFonts w:hint="eastAsia"/>
          <w:color w:val="000000"/>
          <w:sz w:val="24"/>
          <w:lang w:val="zh-CN" w:bidi="ar"/>
        </w:rPr>
        <w:t>五个工作日</w:t>
      </w:r>
      <w:r>
        <w:rPr>
          <w:rFonts w:hint="eastAsia"/>
          <w:color w:val="000000"/>
          <w:sz w:val="24"/>
          <w:lang w:val="zh-CN"/>
        </w:rPr>
        <w:t>。</w:t>
      </w:r>
      <w:r>
        <w:rPr>
          <w:sz w:val="24"/>
        </w:rPr>
        <w:t>根据《广东省实施〈中华人民共和国政府采购法〉办法》第三十五条的规定，供应商认为政府采购文件的内容损害其权益的，可以在公示期间以书面形式提出质疑。</w:t>
      </w:r>
      <w:r>
        <w:rPr>
          <w:rStyle w:val="12"/>
          <w:sz w:val="24"/>
        </w:rPr>
        <w:t>质疑书应当署名。质疑供应商为自然人的，应当由本人签字；质疑供应商为法人或者其他组织的，应当由法定代表人或者主要负责人签字盖章并加盖公章。</w:t>
      </w:r>
    </w:p>
    <w:p>
      <w:pPr>
        <w:adjustRightInd w:val="0"/>
        <w:snapToGrid w:val="0"/>
        <w:spacing w:line="360" w:lineRule="auto"/>
        <w:ind w:firstLine="0" w:firstLineChars="0"/>
        <w:rPr>
          <w:rStyle w:val="12"/>
          <w:sz w:val="24"/>
        </w:rPr>
      </w:pPr>
      <w:r>
        <w:rPr>
          <w:rFonts w:hint="eastAsia"/>
          <w:sz w:val="24"/>
        </w:rPr>
        <w:t>十一、本次采购不需缴纳磋商保证金。</w:t>
      </w:r>
    </w:p>
    <w:p>
      <w:pPr>
        <w:adjustRightInd w:val="0"/>
        <w:snapToGrid w:val="0"/>
        <w:spacing w:line="360" w:lineRule="auto"/>
        <w:rPr>
          <w:rStyle w:val="12"/>
          <w:sz w:val="24"/>
        </w:rPr>
      </w:pPr>
      <w:r>
        <w:rPr>
          <w:rStyle w:val="12"/>
          <w:sz w:val="24"/>
        </w:rPr>
        <w:t>十</w:t>
      </w:r>
      <w:r>
        <w:rPr>
          <w:rStyle w:val="12"/>
          <w:rFonts w:hint="eastAsia"/>
          <w:sz w:val="24"/>
          <w:lang w:eastAsia="zh-CN"/>
        </w:rPr>
        <w:t>二</w:t>
      </w:r>
      <w:r>
        <w:rPr>
          <w:rStyle w:val="12"/>
          <w:sz w:val="24"/>
        </w:rPr>
        <w:t>、联系事项</w:t>
      </w:r>
    </w:p>
    <w:p>
      <w:pPr>
        <w:adjustRightInd w:val="0"/>
        <w:snapToGrid w:val="0"/>
        <w:spacing w:line="360" w:lineRule="auto"/>
        <w:ind w:firstLine="480"/>
        <w:rPr>
          <w:rStyle w:val="12"/>
          <w:sz w:val="24"/>
        </w:rPr>
      </w:pPr>
      <w:r>
        <w:rPr>
          <w:rStyle w:val="12"/>
          <w:sz w:val="24"/>
        </w:rPr>
        <w:t>采购人：广东应急管理厅</w:t>
      </w:r>
    </w:p>
    <w:p>
      <w:pPr>
        <w:adjustRightInd w:val="0"/>
        <w:snapToGrid w:val="0"/>
        <w:spacing w:line="360" w:lineRule="auto"/>
        <w:ind w:firstLine="480"/>
        <w:rPr>
          <w:rStyle w:val="12"/>
          <w:sz w:val="24"/>
        </w:rPr>
      </w:pPr>
      <w:r>
        <w:rPr>
          <w:rStyle w:val="12"/>
          <w:sz w:val="24"/>
        </w:rPr>
        <w:t>地址：广州市越秀区建设大马路19号</w:t>
      </w:r>
    </w:p>
    <w:p>
      <w:pPr>
        <w:adjustRightInd w:val="0"/>
        <w:snapToGrid w:val="0"/>
        <w:spacing w:line="360" w:lineRule="auto"/>
        <w:ind w:firstLine="480"/>
        <w:rPr>
          <w:rStyle w:val="12"/>
          <w:sz w:val="24"/>
        </w:rPr>
      </w:pPr>
      <w:r>
        <w:rPr>
          <w:rStyle w:val="12"/>
          <w:sz w:val="24"/>
        </w:rPr>
        <w:t>联系人：周豪  万婧</w:t>
      </w:r>
    </w:p>
    <w:p>
      <w:pPr>
        <w:adjustRightInd w:val="0"/>
        <w:snapToGrid w:val="0"/>
        <w:spacing w:line="360" w:lineRule="auto"/>
        <w:ind w:firstLine="480"/>
        <w:rPr>
          <w:rStyle w:val="12"/>
          <w:sz w:val="24"/>
        </w:rPr>
      </w:pPr>
      <w:r>
        <w:rPr>
          <w:rStyle w:val="12"/>
          <w:sz w:val="24"/>
        </w:rPr>
        <w:t>联系电话：020-</w:t>
      </w:r>
      <w:r>
        <w:rPr>
          <w:rStyle w:val="12"/>
          <w:rFonts w:hint="eastAsia"/>
          <w:sz w:val="24"/>
          <w:lang w:val="en-US" w:eastAsia="zh-CN"/>
        </w:rPr>
        <w:t>83135383、</w:t>
      </w:r>
      <w:r>
        <w:rPr>
          <w:rStyle w:val="12"/>
          <w:sz w:val="24"/>
        </w:rPr>
        <w:t>83135406</w:t>
      </w:r>
    </w:p>
    <w:p>
      <w:pPr>
        <w:adjustRightInd w:val="0"/>
        <w:snapToGrid w:val="0"/>
        <w:spacing w:line="360" w:lineRule="auto"/>
        <w:ind w:firstLine="480"/>
        <w:rPr>
          <w:rStyle w:val="12"/>
          <w:sz w:val="24"/>
        </w:rPr>
      </w:pPr>
      <w:r>
        <w:rPr>
          <w:rStyle w:val="12"/>
          <w:sz w:val="24"/>
        </w:rPr>
        <w:t>邮编：5100060</w:t>
      </w:r>
    </w:p>
    <w:p>
      <w:pPr>
        <w:adjustRightInd w:val="0"/>
        <w:snapToGrid w:val="0"/>
        <w:spacing w:line="360" w:lineRule="auto"/>
        <w:ind w:firstLine="480" w:firstLineChars="200"/>
        <w:rPr>
          <w:rStyle w:val="12"/>
          <w:sz w:val="24"/>
        </w:rPr>
      </w:pPr>
    </w:p>
    <w:p>
      <w:pPr>
        <w:adjustRightInd w:val="0"/>
        <w:snapToGrid w:val="0"/>
        <w:spacing w:line="360" w:lineRule="auto"/>
        <w:ind w:firstLine="480" w:firstLineChars="200"/>
        <w:rPr>
          <w:rStyle w:val="12"/>
          <w:sz w:val="24"/>
        </w:rPr>
      </w:pPr>
    </w:p>
    <w:bookmarkEnd w:id="5"/>
    <w:bookmarkEnd w:id="6"/>
    <w:bookmarkEnd w:id="11"/>
    <w:p>
      <w:pPr>
        <w:pStyle w:val="3"/>
        <w:numPr>
          <w:ilvl w:val="0"/>
          <w:numId w:val="0"/>
        </w:numPr>
        <w:adjustRightInd w:val="0"/>
        <w:snapToGrid w:val="0"/>
        <w:jc w:val="center"/>
        <w:rPr>
          <w:sz w:val="36"/>
          <w:szCs w:val="36"/>
        </w:rPr>
      </w:pPr>
      <w:bookmarkStart w:id="12" w:name="_Toc41884682"/>
      <w:bookmarkStart w:id="13" w:name="_Toc42313150"/>
      <w:bookmarkStart w:id="14" w:name="_Toc276547936"/>
      <w:bookmarkStart w:id="15" w:name="_Toc46308523"/>
      <w:bookmarkStart w:id="16" w:name="_Toc101775108"/>
      <w:bookmarkStart w:id="17" w:name="_Toc272497408"/>
      <w:bookmarkStart w:id="18" w:name="_Toc41723912"/>
      <w:bookmarkStart w:id="19" w:name="_Toc175644385"/>
      <w:bookmarkStart w:id="20" w:name="_Toc42394495"/>
      <w:bookmarkStart w:id="21" w:name="_Toc42394652"/>
      <w:bookmarkStart w:id="22" w:name="_Toc98035084"/>
      <w:bookmarkStart w:id="23" w:name="_Toc46308679"/>
      <w:bookmarkStart w:id="24" w:name="_Toc98578991"/>
      <w:bookmarkStart w:id="25" w:name="_Toc98579590"/>
      <w:bookmarkStart w:id="26" w:name="_Toc98579049"/>
      <w:bookmarkStart w:id="27" w:name="_Toc101771355"/>
      <w:bookmarkStart w:id="28" w:name="_Toc98580273"/>
      <w:bookmarkStart w:id="29" w:name="_Toc101843108"/>
      <w:bookmarkStart w:id="30" w:name="_Toc101951241"/>
      <w:r>
        <w:br w:type="page"/>
      </w:r>
      <w:r>
        <w:rPr>
          <w:sz w:val="36"/>
          <w:szCs w:val="36"/>
        </w:rPr>
        <w:t>第二部分 竞争性磋商须知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spacing w:line="360" w:lineRule="auto"/>
        <w:ind w:firstLine="480" w:firstLineChars="200"/>
        <w:rPr>
          <w:sz w:val="24"/>
        </w:rPr>
      </w:pPr>
    </w:p>
    <w:p>
      <w:pPr>
        <w:spacing w:line="360" w:lineRule="auto"/>
        <w:ind w:firstLine="480" w:firstLineChars="200"/>
        <w:rPr>
          <w:rFonts w:eastAsia="仿宋"/>
          <w:sz w:val="24"/>
        </w:rPr>
      </w:pPr>
      <w:r>
        <w:rPr>
          <w:rFonts w:eastAsia="仿宋"/>
          <w:sz w:val="24"/>
        </w:rPr>
        <w:t>供应商必须认真阅读磋商文件中所有的事项、格式、条款等。磋商供应商没有按照磋商文件要求提交全部资料，或者报价文件没有对磋商文件在各方面都做出实质性响应可能导致其报价无效或被拒绝。</w:t>
      </w:r>
    </w:p>
    <w:p>
      <w:pPr>
        <w:spacing w:line="360" w:lineRule="auto"/>
        <w:rPr>
          <w:rFonts w:eastAsia="仿宋"/>
          <w:b/>
          <w:sz w:val="24"/>
        </w:rPr>
      </w:pPr>
      <w:bookmarkStart w:id="31" w:name="_Toc40762370"/>
      <w:bookmarkStart w:id="32" w:name="_Toc37331038"/>
      <w:bookmarkStart w:id="33" w:name="_Toc37245276"/>
      <w:bookmarkStart w:id="34" w:name="_Toc272497412"/>
      <w:bookmarkStart w:id="35" w:name="_Toc37663391"/>
      <w:bookmarkStart w:id="36" w:name="_Toc37581420"/>
      <w:bookmarkStart w:id="37" w:name="_Toc101775124"/>
      <w:bookmarkStart w:id="38" w:name="_Toc175644388"/>
      <w:bookmarkStart w:id="39" w:name="_Toc46308527"/>
      <w:bookmarkStart w:id="40" w:name="_Toc98580292"/>
      <w:bookmarkStart w:id="41" w:name="_Toc98579010"/>
      <w:bookmarkStart w:id="42" w:name="_Toc50276195"/>
      <w:bookmarkStart w:id="43" w:name="_Toc46308683"/>
      <w:bookmarkStart w:id="44" w:name="_Toc50276156"/>
      <w:bookmarkStart w:id="45" w:name="_Toc98579609"/>
      <w:bookmarkStart w:id="46" w:name="_Toc98035088"/>
      <w:bookmarkStart w:id="47" w:name="_Toc37331080"/>
      <w:bookmarkStart w:id="48" w:name="_Toc101771371"/>
      <w:bookmarkStart w:id="49" w:name="_Toc101951257"/>
      <w:bookmarkStart w:id="50" w:name="_Toc101843124"/>
      <w:bookmarkStart w:id="51" w:name="_Toc98579068"/>
      <w:bookmarkStart w:id="52" w:name="_Toc37569519"/>
      <w:r>
        <w:rPr>
          <w:rFonts w:eastAsia="仿宋"/>
          <w:b/>
          <w:color w:val="000000"/>
          <w:sz w:val="24"/>
        </w:rPr>
        <w:t>一、说</w:t>
      </w:r>
      <w:r>
        <w:rPr>
          <w:rFonts w:eastAsia="仿宋"/>
          <w:b/>
          <w:sz w:val="24"/>
        </w:rPr>
        <w:t xml:space="preserve">  明</w:t>
      </w:r>
    </w:p>
    <w:p>
      <w:pPr>
        <w:spacing w:line="360" w:lineRule="auto"/>
        <w:rPr>
          <w:rFonts w:eastAsia="仿宋"/>
          <w:sz w:val="24"/>
        </w:rPr>
      </w:pPr>
      <w:r>
        <w:rPr>
          <w:rFonts w:eastAsia="仿宋"/>
          <w:sz w:val="24"/>
        </w:rPr>
        <w:t>1．适用范围</w:t>
      </w:r>
    </w:p>
    <w:p>
      <w:pPr>
        <w:spacing w:line="360" w:lineRule="auto"/>
        <w:ind w:firstLine="480" w:firstLineChars="200"/>
        <w:rPr>
          <w:rFonts w:eastAsia="仿宋"/>
          <w:sz w:val="24"/>
        </w:rPr>
      </w:pPr>
      <w:r>
        <w:rPr>
          <w:rFonts w:eastAsia="仿宋"/>
          <w:sz w:val="24"/>
        </w:rPr>
        <w:t>1.1本磋商文件适用于本竞争性磋商的政府采购项目。</w:t>
      </w:r>
    </w:p>
    <w:p>
      <w:pPr>
        <w:spacing w:line="360" w:lineRule="auto"/>
        <w:rPr>
          <w:rFonts w:eastAsia="仿宋"/>
          <w:sz w:val="24"/>
        </w:rPr>
      </w:pPr>
      <w:r>
        <w:rPr>
          <w:rFonts w:eastAsia="仿宋"/>
          <w:sz w:val="24"/>
        </w:rPr>
        <w:t>2. 定义</w:t>
      </w:r>
    </w:p>
    <w:p>
      <w:pPr>
        <w:spacing w:line="360" w:lineRule="auto"/>
        <w:rPr>
          <w:rFonts w:eastAsia="仿宋"/>
          <w:sz w:val="24"/>
        </w:rPr>
      </w:pPr>
      <w:r>
        <w:rPr>
          <w:rFonts w:eastAsia="仿宋"/>
          <w:sz w:val="24"/>
        </w:rPr>
        <w:t xml:space="preserve">    2.1 “招标采购单位”是指：</w:t>
      </w:r>
      <w:r>
        <w:rPr>
          <w:rFonts w:eastAsia="仿宋"/>
          <w:sz w:val="24"/>
          <w:u w:val="single"/>
        </w:rPr>
        <w:t>广东省应急管理厅</w:t>
      </w:r>
    </w:p>
    <w:p>
      <w:pPr>
        <w:spacing w:line="360" w:lineRule="auto"/>
        <w:rPr>
          <w:rFonts w:eastAsia="仿宋"/>
          <w:sz w:val="24"/>
        </w:rPr>
      </w:pPr>
      <w:r>
        <w:rPr>
          <w:rFonts w:eastAsia="仿宋"/>
          <w:sz w:val="24"/>
        </w:rPr>
        <w:t xml:space="preserve">    2.2“监管部门”是指： </w:t>
      </w:r>
      <w:r>
        <w:rPr>
          <w:rFonts w:eastAsia="仿宋"/>
          <w:sz w:val="24"/>
          <w:u w:val="single"/>
        </w:rPr>
        <w:t xml:space="preserve">广东省财政厅政府采购监管处 </w:t>
      </w:r>
      <w:r>
        <w:rPr>
          <w:rFonts w:eastAsia="仿宋"/>
          <w:sz w:val="24"/>
        </w:rPr>
        <w:t xml:space="preserve"> </w:t>
      </w:r>
    </w:p>
    <w:p>
      <w:pPr>
        <w:spacing w:line="360" w:lineRule="auto"/>
        <w:rPr>
          <w:rFonts w:eastAsia="仿宋"/>
          <w:sz w:val="24"/>
        </w:rPr>
      </w:pPr>
      <w:r>
        <w:rPr>
          <w:rFonts w:eastAsia="仿宋"/>
          <w:sz w:val="24"/>
        </w:rPr>
        <w:t xml:space="preserve">    2.3“响应供应商”是指响应本文件要求，参加磋商的法人或者其他组织、自然人。</w:t>
      </w:r>
    </w:p>
    <w:p>
      <w:pPr>
        <w:spacing w:line="360" w:lineRule="auto"/>
        <w:rPr>
          <w:rFonts w:eastAsia="仿宋"/>
          <w:sz w:val="24"/>
        </w:rPr>
      </w:pPr>
      <w:r>
        <w:rPr>
          <w:rFonts w:eastAsia="仿宋"/>
          <w:sz w:val="24"/>
        </w:rPr>
        <w:t xml:space="preserve">    2.4 合格的“响应供应商”是指：</w:t>
      </w:r>
    </w:p>
    <w:p>
      <w:pPr>
        <w:spacing w:line="360" w:lineRule="auto"/>
        <w:ind w:firstLine="480" w:firstLineChars="200"/>
        <w:rPr>
          <w:rFonts w:eastAsia="仿宋"/>
          <w:snapToGrid w:val="0"/>
          <w:sz w:val="24"/>
        </w:rPr>
      </w:pPr>
      <w:r>
        <w:rPr>
          <w:rFonts w:eastAsia="仿宋"/>
          <w:snapToGrid w:val="0"/>
          <w:sz w:val="24"/>
        </w:rPr>
        <w:t>（1) 符合《政府采购法》第二十二条规定的供应商。</w:t>
      </w:r>
    </w:p>
    <w:p>
      <w:pPr>
        <w:spacing w:line="360" w:lineRule="auto"/>
        <w:ind w:firstLine="480" w:firstLineChars="200"/>
        <w:rPr>
          <w:rFonts w:eastAsia="仿宋"/>
          <w:snapToGrid w:val="0"/>
          <w:sz w:val="24"/>
        </w:rPr>
      </w:pPr>
      <w:r>
        <w:rPr>
          <w:rFonts w:eastAsia="仿宋"/>
          <w:sz w:val="24"/>
        </w:rPr>
        <w:t>（2) 符合磋商文件规定的资格要求。</w:t>
      </w:r>
    </w:p>
    <w:p>
      <w:pPr>
        <w:spacing w:line="360" w:lineRule="auto"/>
        <w:ind w:firstLine="480" w:firstLineChars="200"/>
        <w:rPr>
          <w:rFonts w:eastAsia="仿宋"/>
          <w:snapToGrid w:val="0"/>
          <w:sz w:val="24"/>
        </w:rPr>
      </w:pPr>
      <w:r>
        <w:rPr>
          <w:rFonts w:eastAsia="仿宋"/>
          <w:sz w:val="24"/>
        </w:rPr>
        <w:t>（3）</w:t>
      </w:r>
      <w:r>
        <w:rPr>
          <w:rFonts w:eastAsia="仿宋"/>
          <w:color w:val="000000"/>
          <w:sz w:val="24"/>
        </w:rPr>
        <w:t>符合本磋商文件的特殊条件要求。</w:t>
      </w:r>
    </w:p>
    <w:p>
      <w:pPr>
        <w:spacing w:line="360" w:lineRule="auto"/>
        <w:ind w:firstLine="480" w:firstLineChars="200"/>
        <w:rPr>
          <w:rFonts w:eastAsia="仿宋"/>
          <w:sz w:val="24"/>
        </w:rPr>
      </w:pPr>
      <w:r>
        <w:rPr>
          <w:rFonts w:eastAsia="仿宋"/>
          <w:sz w:val="24"/>
        </w:rPr>
        <w:t>2.5“成交供应商”是指经法定程序确定并授予合同的响应人。</w:t>
      </w:r>
    </w:p>
    <w:p>
      <w:pPr>
        <w:spacing w:line="360" w:lineRule="auto"/>
        <w:ind w:firstLine="480" w:firstLineChars="200"/>
        <w:rPr>
          <w:rFonts w:eastAsia="仿宋"/>
          <w:sz w:val="24"/>
        </w:rPr>
      </w:pPr>
      <w:r>
        <w:rPr>
          <w:rFonts w:eastAsia="仿宋"/>
          <w:sz w:val="24"/>
        </w:rPr>
        <w:t>2.6“磋商响应文件”是指：供应商根据本文件要求，编制包含报价、技术和服务等所有内容的实质性响应文件。</w:t>
      </w:r>
    </w:p>
    <w:p>
      <w:pPr>
        <w:spacing w:line="360" w:lineRule="auto"/>
        <w:rPr>
          <w:rFonts w:eastAsia="仿宋"/>
          <w:b/>
          <w:bCs/>
          <w:sz w:val="24"/>
        </w:rPr>
      </w:pPr>
      <w:r>
        <w:rPr>
          <w:rFonts w:eastAsia="仿宋"/>
          <w:sz w:val="24"/>
        </w:rPr>
        <w:t xml:space="preserve">    3．联合体 ：本次项目不允许联合体投标</w:t>
      </w:r>
      <w:r>
        <w:rPr>
          <w:rFonts w:eastAsia="仿宋"/>
          <w:b/>
          <w:bCs/>
          <w:sz w:val="24"/>
        </w:rPr>
        <w:t>。</w:t>
      </w:r>
    </w:p>
    <w:p>
      <w:pPr>
        <w:spacing w:line="360" w:lineRule="auto"/>
        <w:rPr>
          <w:rFonts w:eastAsia="仿宋"/>
          <w:b/>
          <w:sz w:val="24"/>
        </w:rPr>
      </w:pPr>
      <w:r>
        <w:rPr>
          <w:rFonts w:eastAsia="仿宋"/>
          <w:b/>
          <w:color w:val="000000"/>
          <w:sz w:val="24"/>
        </w:rPr>
        <w:t>二、磋商文件</w:t>
      </w:r>
    </w:p>
    <w:p>
      <w:pPr>
        <w:spacing w:line="360" w:lineRule="auto"/>
        <w:rPr>
          <w:rFonts w:eastAsia="仿宋"/>
          <w:b/>
          <w:color w:val="000000"/>
          <w:sz w:val="24"/>
        </w:rPr>
      </w:pPr>
      <w:r>
        <w:rPr>
          <w:rFonts w:eastAsia="仿宋"/>
          <w:b/>
          <w:color w:val="000000"/>
          <w:sz w:val="24"/>
        </w:rPr>
        <w:t xml:space="preserve">    1</w:t>
      </w:r>
      <w:r>
        <w:rPr>
          <w:rFonts w:eastAsia="仿宋"/>
          <w:sz w:val="24"/>
        </w:rPr>
        <w:t>．</w:t>
      </w:r>
      <w:r>
        <w:rPr>
          <w:rFonts w:eastAsia="仿宋"/>
          <w:b/>
          <w:color w:val="000000"/>
          <w:sz w:val="24"/>
        </w:rPr>
        <w:t>磋商文件的构成</w:t>
      </w:r>
    </w:p>
    <w:p>
      <w:pPr>
        <w:spacing w:line="360" w:lineRule="auto"/>
        <w:rPr>
          <w:rFonts w:eastAsia="仿宋"/>
          <w:color w:val="000000"/>
          <w:sz w:val="24"/>
        </w:rPr>
      </w:pPr>
      <w:r>
        <w:rPr>
          <w:rFonts w:eastAsia="仿宋"/>
          <w:color w:val="000000"/>
          <w:sz w:val="24"/>
        </w:rPr>
        <w:t xml:space="preserve">    1.1磋商文件由下列文件以及在磋商过程中发出的修正和补充文件组成：</w:t>
      </w:r>
    </w:p>
    <w:p>
      <w:pPr>
        <w:spacing w:line="360" w:lineRule="auto"/>
        <w:ind w:firstLine="480" w:firstLineChars="200"/>
        <w:rPr>
          <w:rFonts w:eastAsia="仿宋"/>
          <w:color w:val="000000"/>
          <w:sz w:val="24"/>
        </w:rPr>
      </w:pPr>
      <w:r>
        <w:rPr>
          <w:rFonts w:eastAsia="仿宋"/>
          <w:color w:val="000000"/>
          <w:sz w:val="24"/>
        </w:rPr>
        <w:t>（1）磋商公告</w:t>
      </w:r>
    </w:p>
    <w:p>
      <w:pPr>
        <w:spacing w:line="360" w:lineRule="auto"/>
        <w:ind w:firstLine="480" w:firstLineChars="200"/>
        <w:rPr>
          <w:rFonts w:eastAsia="仿宋"/>
          <w:color w:val="000000"/>
          <w:sz w:val="24"/>
        </w:rPr>
      </w:pPr>
      <w:r>
        <w:rPr>
          <w:rFonts w:eastAsia="仿宋"/>
          <w:color w:val="000000"/>
          <w:sz w:val="24"/>
        </w:rPr>
        <w:t>（2）竞争性磋商须知</w:t>
      </w:r>
    </w:p>
    <w:p>
      <w:pPr>
        <w:spacing w:line="360" w:lineRule="auto"/>
        <w:ind w:firstLine="480" w:firstLineChars="200"/>
        <w:rPr>
          <w:rFonts w:eastAsia="仿宋"/>
          <w:color w:val="000000"/>
          <w:sz w:val="24"/>
        </w:rPr>
      </w:pPr>
      <w:r>
        <w:rPr>
          <w:rFonts w:eastAsia="仿宋"/>
          <w:color w:val="000000"/>
          <w:sz w:val="24"/>
        </w:rPr>
        <w:t>（3）采购需求</w:t>
      </w:r>
    </w:p>
    <w:p>
      <w:pPr>
        <w:spacing w:line="360" w:lineRule="auto"/>
        <w:ind w:firstLine="480" w:firstLineChars="200"/>
        <w:rPr>
          <w:rFonts w:eastAsia="仿宋"/>
          <w:color w:val="000000"/>
          <w:sz w:val="24"/>
        </w:rPr>
      </w:pPr>
      <w:r>
        <w:rPr>
          <w:rFonts w:eastAsia="仿宋"/>
          <w:color w:val="000000"/>
          <w:sz w:val="24"/>
        </w:rPr>
        <w:t>（4）合同书格式</w:t>
      </w:r>
    </w:p>
    <w:p>
      <w:pPr>
        <w:spacing w:line="360" w:lineRule="auto"/>
        <w:ind w:firstLine="480" w:firstLineChars="200"/>
        <w:rPr>
          <w:rFonts w:eastAsia="仿宋"/>
          <w:color w:val="000000"/>
          <w:sz w:val="24"/>
        </w:rPr>
      </w:pPr>
      <w:r>
        <w:rPr>
          <w:rFonts w:eastAsia="仿宋"/>
          <w:color w:val="000000"/>
          <w:sz w:val="24"/>
        </w:rPr>
        <w:t>（5）评审方法和评审标准</w:t>
      </w:r>
    </w:p>
    <w:p>
      <w:pPr>
        <w:spacing w:line="360" w:lineRule="auto"/>
        <w:ind w:firstLine="480" w:firstLineChars="200"/>
        <w:rPr>
          <w:rFonts w:eastAsia="仿宋"/>
          <w:color w:val="000000"/>
          <w:sz w:val="24"/>
        </w:rPr>
      </w:pPr>
      <w:r>
        <w:rPr>
          <w:rFonts w:eastAsia="仿宋"/>
          <w:color w:val="000000"/>
          <w:sz w:val="24"/>
        </w:rPr>
        <w:t xml:space="preserve">（6）报价文件格式 </w:t>
      </w:r>
    </w:p>
    <w:p>
      <w:pPr>
        <w:spacing w:line="360" w:lineRule="auto"/>
        <w:rPr>
          <w:rFonts w:eastAsia="仿宋"/>
          <w:bCs/>
          <w:color w:val="000000"/>
          <w:sz w:val="24"/>
        </w:rPr>
      </w:pPr>
      <w:r>
        <w:rPr>
          <w:rFonts w:eastAsia="仿宋"/>
          <w:bCs/>
          <w:color w:val="000000"/>
          <w:sz w:val="24"/>
        </w:rPr>
        <w:t>2</w:t>
      </w:r>
      <w:r>
        <w:rPr>
          <w:rFonts w:eastAsia="仿宋"/>
          <w:bCs/>
          <w:sz w:val="24"/>
        </w:rPr>
        <w:t>．</w:t>
      </w:r>
      <w:r>
        <w:rPr>
          <w:rFonts w:eastAsia="仿宋"/>
          <w:bCs/>
          <w:color w:val="000000"/>
          <w:sz w:val="24"/>
        </w:rPr>
        <w:t>磋商文件的澄清和修改</w:t>
      </w:r>
    </w:p>
    <w:p>
      <w:pPr>
        <w:spacing w:line="360" w:lineRule="auto"/>
        <w:rPr>
          <w:rFonts w:eastAsia="仿宋"/>
          <w:b/>
          <w:bCs/>
          <w:color w:val="000000"/>
          <w:sz w:val="24"/>
        </w:rPr>
      </w:pPr>
      <w:r>
        <w:rPr>
          <w:rFonts w:eastAsia="仿宋"/>
          <w:b/>
          <w:bCs/>
          <w:color w:val="000000"/>
          <w:sz w:val="24"/>
        </w:rPr>
        <w:t xml:space="preserve">    2.1 任何要求对磋商文件进行澄清或修改的供应商，均应以书面形式向本单位提出询问函。</w:t>
      </w:r>
      <w:r>
        <w:rPr>
          <w:rStyle w:val="12"/>
          <w:rFonts w:eastAsia="仿宋"/>
          <w:b/>
          <w:bCs/>
          <w:color w:val="000000"/>
          <w:sz w:val="24"/>
          <w:szCs w:val="24"/>
        </w:rPr>
        <w:t>询问函应当署名。提出询问的供应商为自然人的，应当由本人签字；如为法人或者其他组织的，应当由法定代表人或者主要负责人签字盖章并加盖公章。</w:t>
      </w:r>
    </w:p>
    <w:p>
      <w:pPr>
        <w:spacing w:line="360" w:lineRule="auto"/>
        <w:rPr>
          <w:rFonts w:eastAsia="仿宋"/>
          <w:b/>
          <w:bCs/>
          <w:color w:val="000000"/>
          <w:sz w:val="24"/>
        </w:rPr>
      </w:pPr>
      <w:r>
        <w:rPr>
          <w:rFonts w:eastAsia="仿宋"/>
          <w:b/>
          <w:bCs/>
          <w:color w:val="000000"/>
          <w:sz w:val="24"/>
        </w:rPr>
        <w:t xml:space="preserve">    2.2 供应商在规定的时间内未对磋商文件提出疑问、质疑或要求澄清的，将视其为无异议。</w:t>
      </w:r>
    </w:p>
    <w:p>
      <w:pPr>
        <w:spacing w:line="360" w:lineRule="auto"/>
        <w:rPr>
          <w:rFonts w:eastAsia="仿宋"/>
          <w:b/>
          <w:sz w:val="24"/>
        </w:rPr>
      </w:pPr>
      <w:r>
        <w:rPr>
          <w:rFonts w:eastAsia="仿宋"/>
          <w:b/>
          <w:color w:val="000000"/>
          <w:sz w:val="24"/>
        </w:rPr>
        <w:t>三、磋商响应文件编制</w:t>
      </w:r>
    </w:p>
    <w:p>
      <w:pPr>
        <w:spacing w:line="360" w:lineRule="auto"/>
        <w:rPr>
          <w:rFonts w:eastAsia="仿宋"/>
          <w:bCs/>
          <w:color w:val="000000"/>
          <w:sz w:val="24"/>
        </w:rPr>
      </w:pPr>
      <w:r>
        <w:rPr>
          <w:rFonts w:eastAsia="仿宋"/>
          <w:bCs/>
          <w:color w:val="000000"/>
          <w:sz w:val="24"/>
        </w:rPr>
        <w:t xml:space="preserve">    1.磋商响应文件的编写</w:t>
      </w:r>
    </w:p>
    <w:p>
      <w:pPr>
        <w:spacing w:line="360" w:lineRule="auto"/>
        <w:ind w:firstLine="480" w:firstLineChars="200"/>
        <w:rPr>
          <w:rFonts w:eastAsia="仿宋"/>
          <w:color w:val="000000"/>
          <w:sz w:val="24"/>
        </w:rPr>
      </w:pPr>
      <w:r>
        <w:rPr>
          <w:rFonts w:eastAsia="仿宋"/>
          <w:color w:val="000000"/>
          <w:sz w:val="24"/>
        </w:rPr>
        <w:t>1.1 响应供应商应按磋商文件的规定及附件要求的内容和格式完整地填写和提供资料。响应供应商必须对磋商响应文件所提供的全部资料的真实性承担法律责任，并无条件接受采购人和政府采购监督管理部门对其中任何资料进行核实的要求。</w:t>
      </w:r>
    </w:p>
    <w:p>
      <w:pPr>
        <w:spacing w:line="360" w:lineRule="auto"/>
        <w:ind w:firstLine="480" w:firstLineChars="200"/>
        <w:rPr>
          <w:rFonts w:eastAsia="仿宋"/>
          <w:color w:val="000000"/>
          <w:sz w:val="24"/>
        </w:rPr>
      </w:pPr>
      <w:r>
        <w:rPr>
          <w:rFonts w:eastAsia="仿宋"/>
          <w:color w:val="000000"/>
          <w:sz w:val="24"/>
        </w:rPr>
        <w:t>1.2 响应供应商不得将项目内容拆开报价，否则其报价将被视为非实质性响应。</w:t>
      </w:r>
    </w:p>
    <w:p>
      <w:pPr>
        <w:spacing w:line="360" w:lineRule="auto"/>
        <w:ind w:firstLine="480" w:firstLineChars="200"/>
        <w:rPr>
          <w:rFonts w:eastAsia="仿宋"/>
          <w:bCs/>
          <w:color w:val="000000"/>
          <w:sz w:val="24"/>
        </w:rPr>
      </w:pPr>
      <w:r>
        <w:rPr>
          <w:rFonts w:eastAsia="仿宋"/>
          <w:bCs/>
          <w:color w:val="000000"/>
          <w:sz w:val="24"/>
        </w:rPr>
        <w:t>1.3 响应文件数量：</w:t>
      </w:r>
      <w:r>
        <w:rPr>
          <w:rFonts w:hint="eastAsia" w:eastAsia="仿宋"/>
          <w:bCs/>
          <w:color w:val="000000"/>
          <w:sz w:val="24"/>
          <w:lang w:val="en-US" w:eastAsia="zh-CN"/>
        </w:rPr>
        <w:t>9</w:t>
      </w:r>
      <w:r>
        <w:rPr>
          <w:rFonts w:eastAsia="仿宋"/>
          <w:bCs/>
          <w:color w:val="000000"/>
          <w:sz w:val="24"/>
        </w:rPr>
        <w:t>份</w:t>
      </w:r>
    </w:p>
    <w:p>
      <w:pPr>
        <w:spacing w:line="360" w:lineRule="auto"/>
        <w:ind w:firstLine="480" w:firstLineChars="200"/>
        <w:rPr>
          <w:rFonts w:eastAsia="仿宋"/>
          <w:b/>
          <w:color w:val="000000"/>
          <w:sz w:val="24"/>
        </w:rPr>
      </w:pPr>
      <w:r>
        <w:rPr>
          <w:rFonts w:eastAsia="仿宋"/>
          <w:bCs/>
          <w:color w:val="000000"/>
          <w:sz w:val="24"/>
        </w:rPr>
        <w:t>1.4 唱标信封：报价文件（纸质</w:t>
      </w:r>
      <w:r>
        <w:rPr>
          <w:rFonts w:hint="eastAsia" w:eastAsia="仿宋"/>
          <w:bCs/>
          <w:color w:val="000000"/>
          <w:sz w:val="24"/>
          <w:lang w:val="en-US" w:eastAsia="zh-CN"/>
        </w:rPr>
        <w:t>9</w:t>
      </w:r>
      <w:r>
        <w:rPr>
          <w:rFonts w:eastAsia="仿宋"/>
          <w:bCs/>
          <w:color w:val="000000"/>
          <w:sz w:val="24"/>
        </w:rPr>
        <w:t>份）</w:t>
      </w:r>
    </w:p>
    <w:p>
      <w:pPr>
        <w:spacing w:line="360" w:lineRule="auto"/>
        <w:ind w:firstLine="480" w:firstLineChars="200"/>
        <w:rPr>
          <w:rFonts w:eastAsia="仿宋"/>
          <w:color w:val="000000"/>
          <w:sz w:val="24"/>
        </w:rPr>
      </w:pPr>
      <w:r>
        <w:rPr>
          <w:rFonts w:eastAsia="仿宋"/>
          <w:color w:val="000000"/>
          <w:sz w:val="24"/>
        </w:rPr>
        <w:t>1.5 供应商提交的磋商响应文件及其与</w:t>
      </w:r>
      <w:r>
        <w:rPr>
          <w:rFonts w:eastAsia="仿宋"/>
          <w:sz w:val="24"/>
          <w:u w:val="single"/>
        </w:rPr>
        <w:t>广东省应急管理厅</w:t>
      </w:r>
      <w:r>
        <w:rPr>
          <w:rFonts w:eastAsia="仿宋"/>
          <w:color w:val="000000"/>
          <w:sz w:val="24"/>
        </w:rPr>
        <w:t>就有关磋商的所有来往函电均应使用中文。</w:t>
      </w:r>
    </w:p>
    <w:p>
      <w:pPr>
        <w:spacing w:line="360" w:lineRule="auto"/>
        <w:ind w:firstLine="480" w:firstLineChars="200"/>
        <w:rPr>
          <w:rFonts w:eastAsia="仿宋"/>
          <w:sz w:val="24"/>
        </w:rPr>
      </w:pPr>
      <w:r>
        <w:rPr>
          <w:rFonts w:eastAsia="仿宋"/>
          <w:sz w:val="24"/>
        </w:rPr>
        <w:t>1.6</w:t>
      </w:r>
      <w:r>
        <w:rPr>
          <w:rFonts w:eastAsia="仿宋"/>
          <w:color w:val="000000"/>
          <w:sz w:val="24"/>
        </w:rPr>
        <w:t xml:space="preserve"> </w:t>
      </w:r>
      <w:r>
        <w:rPr>
          <w:rFonts w:eastAsia="仿宋"/>
          <w:sz w:val="24"/>
        </w:rPr>
        <w:t>竞争性磋商响应文件必须按本文件全部内容，包括所有的补充通知及附件进行编制。</w:t>
      </w:r>
    </w:p>
    <w:p>
      <w:pPr>
        <w:spacing w:line="360" w:lineRule="auto"/>
        <w:ind w:firstLine="480" w:firstLineChars="200"/>
        <w:rPr>
          <w:rFonts w:eastAsia="仿宋"/>
          <w:color w:val="000000"/>
          <w:sz w:val="24"/>
        </w:rPr>
      </w:pPr>
      <w:r>
        <w:rPr>
          <w:rFonts w:eastAsia="仿宋"/>
          <w:color w:val="000000"/>
          <w:sz w:val="24"/>
        </w:rPr>
        <w:t>1.7 除技术要求中另有规定外，本文件所要求使用的计量单位应使用中华人民共和国法定计量单位。</w:t>
      </w:r>
    </w:p>
    <w:p>
      <w:pPr>
        <w:spacing w:line="360" w:lineRule="auto"/>
        <w:ind w:firstLine="480" w:firstLineChars="200"/>
        <w:rPr>
          <w:rFonts w:eastAsia="仿宋"/>
          <w:sz w:val="24"/>
        </w:rPr>
      </w:pPr>
      <w:r>
        <w:rPr>
          <w:rFonts w:eastAsia="仿宋"/>
          <w:color w:val="000000"/>
          <w:sz w:val="24"/>
        </w:rPr>
        <w:t>1.8 磋商响应文件必须编页码，页码必须连续。</w:t>
      </w:r>
    </w:p>
    <w:p>
      <w:pPr>
        <w:spacing w:line="360" w:lineRule="auto"/>
        <w:rPr>
          <w:rFonts w:eastAsia="仿宋"/>
          <w:sz w:val="24"/>
        </w:rPr>
      </w:pPr>
      <w:r>
        <w:rPr>
          <w:rFonts w:eastAsia="仿宋"/>
          <w:b/>
          <w:color w:val="000000"/>
          <w:sz w:val="24"/>
        </w:rPr>
        <w:t>四、磋商响应文件封装和递交</w:t>
      </w:r>
    </w:p>
    <w:p>
      <w:pPr>
        <w:spacing w:line="360" w:lineRule="auto"/>
        <w:rPr>
          <w:rFonts w:eastAsia="仿宋"/>
          <w:sz w:val="24"/>
        </w:rPr>
      </w:pPr>
      <w:bookmarkStart w:id="53" w:name="_Toc134955417"/>
      <w:r>
        <w:rPr>
          <w:rFonts w:eastAsia="仿宋"/>
          <w:sz w:val="24"/>
        </w:rPr>
        <w:t xml:space="preserve">    1．响应供应商应将《报价一览表》一式</w:t>
      </w:r>
      <w:r>
        <w:rPr>
          <w:rFonts w:hint="eastAsia" w:eastAsia="仿宋"/>
          <w:sz w:val="24"/>
          <w:lang w:val="en-US" w:eastAsia="zh-CN"/>
        </w:rPr>
        <w:t>9</w:t>
      </w:r>
      <w:r>
        <w:rPr>
          <w:rFonts w:eastAsia="仿宋"/>
          <w:sz w:val="24"/>
        </w:rPr>
        <w:t>份密封提交，并在信封上清晰标明“报价一览表”字样。</w:t>
      </w:r>
      <w:bookmarkEnd w:id="53"/>
      <w:bookmarkStart w:id="54" w:name="_Toc134955418"/>
    </w:p>
    <w:p>
      <w:pPr>
        <w:spacing w:line="360" w:lineRule="auto"/>
        <w:rPr>
          <w:rFonts w:eastAsia="仿宋"/>
          <w:color w:val="000000"/>
          <w:sz w:val="24"/>
        </w:rPr>
      </w:pPr>
      <w:r>
        <w:rPr>
          <w:rFonts w:eastAsia="仿宋"/>
          <w:sz w:val="24"/>
        </w:rPr>
        <w:t xml:space="preserve">    2．</w:t>
      </w:r>
      <w:r>
        <w:rPr>
          <w:rFonts w:eastAsia="仿宋"/>
          <w:color w:val="000000"/>
          <w:sz w:val="24"/>
        </w:rPr>
        <w:t>磋商响应文件封面加盖公章。</w:t>
      </w:r>
    </w:p>
    <w:p>
      <w:pPr>
        <w:spacing w:line="360" w:lineRule="auto"/>
        <w:rPr>
          <w:rFonts w:eastAsia="仿宋"/>
          <w:sz w:val="24"/>
        </w:rPr>
      </w:pPr>
      <w:r>
        <w:rPr>
          <w:rFonts w:eastAsia="仿宋"/>
          <w:color w:val="000000"/>
          <w:sz w:val="24"/>
        </w:rPr>
        <w:t xml:space="preserve">    3</w:t>
      </w:r>
      <w:r>
        <w:rPr>
          <w:rFonts w:eastAsia="仿宋"/>
          <w:sz w:val="24"/>
        </w:rPr>
        <w:t>．</w:t>
      </w:r>
      <w:r>
        <w:rPr>
          <w:rFonts w:eastAsia="仿宋"/>
          <w:color w:val="000000"/>
          <w:sz w:val="24"/>
          <w:lang w:val="en-GB"/>
        </w:rPr>
        <w:t>封套上</w:t>
      </w:r>
      <w:r>
        <w:rPr>
          <w:rFonts w:eastAsia="仿宋"/>
          <w:color w:val="000000"/>
          <w:sz w:val="24"/>
        </w:rPr>
        <w:t>按以下顺序标明如下字样：</w:t>
      </w:r>
      <w:bookmarkEnd w:id="54"/>
    </w:p>
    <w:tbl>
      <w:tblPr>
        <w:tblStyle w:val="11"/>
        <w:tblW w:w="7104" w:type="dxa"/>
        <w:tblInd w:w="1368" w:type="dxa"/>
        <w:shd w:val="clear" w:color="auto" w:fill="E6E6E6"/>
        <w:tblLayout w:type="fixed"/>
        <w:tblCellMar>
          <w:top w:w="0" w:type="dxa"/>
          <w:left w:w="108" w:type="dxa"/>
          <w:bottom w:w="0" w:type="dxa"/>
          <w:right w:w="108" w:type="dxa"/>
        </w:tblCellMar>
      </w:tblPr>
      <w:tblGrid>
        <w:gridCol w:w="7104"/>
      </w:tblGrid>
      <w:tr>
        <w:tblPrEx>
          <w:shd w:val="clear" w:color="auto" w:fill="E6E6E6"/>
          <w:tblLayout w:type="fixed"/>
          <w:tblCellMar>
            <w:top w:w="0" w:type="dxa"/>
            <w:left w:w="108" w:type="dxa"/>
            <w:bottom w:w="0" w:type="dxa"/>
            <w:right w:w="108" w:type="dxa"/>
          </w:tblCellMar>
        </w:tblPrEx>
        <w:trPr>
          <w:trHeight w:val="2307" w:hRule="atLeast"/>
        </w:trPr>
        <w:tc>
          <w:tcPr>
            <w:tcW w:w="7104" w:type="dxa"/>
            <w:shd w:val="clear" w:color="auto" w:fill="E6E6E6"/>
            <w:vAlign w:val="top"/>
          </w:tcPr>
          <w:p>
            <w:pPr>
              <w:spacing w:line="360" w:lineRule="auto"/>
              <w:rPr>
                <w:rFonts w:eastAsia="仿宋"/>
                <w:b/>
                <w:color w:val="000000"/>
                <w:sz w:val="24"/>
              </w:rPr>
            </w:pPr>
            <w:r>
              <w:rPr>
                <w:rFonts w:eastAsia="仿宋"/>
                <w:b/>
                <w:color w:val="000000"/>
                <w:sz w:val="24"/>
              </w:rPr>
              <w:t>收件人：</w:t>
            </w:r>
            <w:r>
              <w:rPr>
                <w:rFonts w:eastAsia="仿宋"/>
                <w:sz w:val="24"/>
              </w:rPr>
              <w:t>广东省应急管理厅</w:t>
            </w:r>
          </w:p>
          <w:p>
            <w:pPr>
              <w:spacing w:line="360" w:lineRule="auto"/>
              <w:rPr>
                <w:rFonts w:eastAsia="仿宋"/>
                <w:color w:val="000000"/>
                <w:sz w:val="24"/>
              </w:rPr>
            </w:pPr>
            <w:r>
              <w:rPr>
                <w:rFonts w:eastAsia="仿宋"/>
                <w:b/>
                <w:color w:val="000000"/>
                <w:sz w:val="24"/>
              </w:rPr>
              <w:t xml:space="preserve">项目名称： </w:t>
            </w:r>
          </w:p>
          <w:p>
            <w:pPr>
              <w:spacing w:line="360" w:lineRule="auto"/>
              <w:rPr>
                <w:rFonts w:eastAsia="仿宋"/>
                <w:b/>
                <w:color w:val="000000"/>
                <w:sz w:val="24"/>
              </w:rPr>
            </w:pPr>
            <w:r>
              <w:rPr>
                <w:rFonts w:eastAsia="仿宋"/>
                <w:b/>
                <w:color w:val="000000"/>
                <w:sz w:val="24"/>
              </w:rPr>
              <w:t>供应商名称：</w:t>
            </w:r>
          </w:p>
          <w:p>
            <w:pPr>
              <w:spacing w:line="360" w:lineRule="auto"/>
              <w:rPr>
                <w:rFonts w:eastAsia="仿宋"/>
                <w:b/>
                <w:color w:val="000000"/>
                <w:sz w:val="24"/>
              </w:rPr>
            </w:pPr>
            <w:r>
              <w:rPr>
                <w:rFonts w:eastAsia="仿宋"/>
                <w:b/>
                <w:color w:val="000000"/>
                <w:sz w:val="24"/>
              </w:rPr>
              <w:t>供应商地址、联系人、电话及传真号码</w:t>
            </w:r>
          </w:p>
          <w:p>
            <w:pPr>
              <w:spacing w:line="360" w:lineRule="auto"/>
              <w:rPr>
                <w:rFonts w:eastAsia="仿宋"/>
                <w:b/>
                <w:color w:val="000000"/>
                <w:sz w:val="24"/>
              </w:rPr>
            </w:pPr>
            <w:r>
              <w:rPr>
                <w:rFonts w:eastAsia="仿宋"/>
                <w:b/>
                <w:color w:val="000000"/>
                <w:sz w:val="24"/>
              </w:rPr>
              <w:t>在规定的磋商时间2020年12月</w:t>
            </w:r>
            <w:r>
              <w:rPr>
                <w:rFonts w:hint="eastAsia" w:eastAsia="仿宋"/>
                <w:b/>
                <w:color w:val="000000"/>
                <w:sz w:val="24"/>
                <w:lang w:val="en-US" w:eastAsia="zh-CN"/>
              </w:rPr>
              <w:t>10</w:t>
            </w:r>
            <w:r>
              <w:rPr>
                <w:rFonts w:eastAsia="仿宋"/>
                <w:b/>
                <w:color w:val="000000"/>
                <w:sz w:val="24"/>
              </w:rPr>
              <w:t>日</w:t>
            </w:r>
            <w:r>
              <w:rPr>
                <w:rFonts w:hint="eastAsia" w:eastAsia="仿宋"/>
                <w:b/>
                <w:color w:val="000000"/>
                <w:sz w:val="24"/>
                <w:lang w:eastAsia="zh-CN"/>
              </w:rPr>
              <w:t>下</w:t>
            </w:r>
            <w:r>
              <w:rPr>
                <w:rFonts w:eastAsia="仿宋"/>
                <w:b/>
                <w:color w:val="000000"/>
                <w:sz w:val="24"/>
              </w:rPr>
              <w:t>午</w:t>
            </w:r>
            <w:r>
              <w:rPr>
                <w:rFonts w:hint="eastAsia" w:eastAsia="仿宋"/>
                <w:b/>
                <w:color w:val="000000"/>
                <w:sz w:val="24"/>
                <w:lang w:val="en-US" w:eastAsia="zh-CN"/>
              </w:rPr>
              <w:t>2:3</w:t>
            </w:r>
            <w:r>
              <w:rPr>
                <w:rFonts w:eastAsia="仿宋"/>
                <w:b/>
                <w:color w:val="000000"/>
                <w:sz w:val="24"/>
              </w:rPr>
              <w:t>0之前不得启封</w:t>
            </w:r>
          </w:p>
        </w:tc>
      </w:tr>
    </w:tbl>
    <w:p>
      <w:pPr>
        <w:spacing w:line="360" w:lineRule="auto"/>
        <w:rPr>
          <w:rFonts w:eastAsia="仿宋"/>
          <w:b/>
          <w:bCs/>
          <w:color w:val="000000"/>
          <w:sz w:val="24"/>
        </w:rPr>
      </w:pPr>
      <w:bookmarkStart w:id="55" w:name="_Toc101771368"/>
      <w:bookmarkStart w:id="56" w:name="_Toc101775121"/>
      <w:bookmarkStart w:id="57" w:name="_Toc101951254"/>
      <w:bookmarkStart w:id="58" w:name="_Toc101843121"/>
      <w:bookmarkStart w:id="59" w:name="_Toc134956130"/>
      <w:r>
        <w:rPr>
          <w:rFonts w:eastAsia="仿宋"/>
          <w:b/>
          <w:bCs/>
          <w:color w:val="000000"/>
          <w:sz w:val="24"/>
        </w:rPr>
        <w:t xml:space="preserve">    4</w:t>
      </w:r>
      <w:r>
        <w:rPr>
          <w:rFonts w:eastAsia="仿宋"/>
          <w:b/>
          <w:bCs/>
          <w:sz w:val="24"/>
        </w:rPr>
        <w:t>．</w:t>
      </w:r>
      <w:r>
        <w:rPr>
          <w:rFonts w:eastAsia="仿宋"/>
          <w:b/>
          <w:bCs/>
          <w:color w:val="000000"/>
          <w:sz w:val="24"/>
        </w:rPr>
        <w:t>磋商响应文件的递交</w:t>
      </w:r>
    </w:p>
    <w:p>
      <w:pPr>
        <w:spacing w:line="360" w:lineRule="auto"/>
        <w:ind w:firstLine="482" w:firstLineChars="200"/>
        <w:rPr>
          <w:rFonts w:eastAsia="仿宋"/>
          <w:b/>
          <w:bCs/>
          <w:color w:val="000000"/>
          <w:sz w:val="24"/>
        </w:rPr>
      </w:pPr>
      <w:r>
        <w:rPr>
          <w:rFonts w:eastAsia="仿宋"/>
          <w:b/>
          <w:bCs/>
          <w:sz w:val="24"/>
        </w:rPr>
        <w:t xml:space="preserve">4.1 </w:t>
      </w:r>
      <w:r>
        <w:rPr>
          <w:rFonts w:eastAsia="仿宋"/>
          <w:b/>
          <w:bCs/>
          <w:color w:val="000000"/>
          <w:sz w:val="24"/>
        </w:rPr>
        <w:t>所有磋商响应文件应在截止时间前送达磋商地点。</w:t>
      </w:r>
    </w:p>
    <w:p>
      <w:pPr>
        <w:spacing w:line="360" w:lineRule="auto"/>
        <w:ind w:firstLine="482" w:firstLineChars="200"/>
        <w:rPr>
          <w:rFonts w:eastAsia="仿宋"/>
          <w:b/>
          <w:bCs/>
          <w:color w:val="000000"/>
          <w:sz w:val="24"/>
        </w:rPr>
      </w:pPr>
      <w:r>
        <w:rPr>
          <w:rFonts w:eastAsia="仿宋"/>
          <w:b/>
          <w:bCs/>
          <w:color w:val="000000"/>
          <w:sz w:val="24"/>
        </w:rPr>
        <w:t>4.2 本单位将拒绝以下情况的磋商响应文件：</w:t>
      </w:r>
    </w:p>
    <w:p>
      <w:pPr>
        <w:spacing w:line="360" w:lineRule="auto"/>
        <w:ind w:firstLine="480" w:firstLineChars="200"/>
        <w:rPr>
          <w:rFonts w:eastAsia="仿宋"/>
          <w:color w:val="000000"/>
          <w:sz w:val="24"/>
        </w:rPr>
      </w:pPr>
      <w:r>
        <w:rPr>
          <w:rFonts w:eastAsia="仿宋"/>
          <w:color w:val="000000"/>
          <w:sz w:val="24"/>
        </w:rPr>
        <w:t>(1) 未按要求密封的；</w:t>
      </w:r>
    </w:p>
    <w:p>
      <w:pPr>
        <w:spacing w:line="360" w:lineRule="auto"/>
        <w:ind w:firstLine="480" w:firstLineChars="200"/>
        <w:rPr>
          <w:rFonts w:eastAsia="仿宋"/>
          <w:color w:val="000000"/>
          <w:sz w:val="24"/>
        </w:rPr>
      </w:pPr>
      <w:r>
        <w:rPr>
          <w:rFonts w:eastAsia="仿宋"/>
          <w:color w:val="000000"/>
          <w:sz w:val="24"/>
        </w:rPr>
        <w:t>(2) 磋商响应文件递交截止时间后递交的。</w:t>
      </w:r>
    </w:p>
    <w:p>
      <w:pPr>
        <w:spacing w:line="360" w:lineRule="auto"/>
        <w:rPr>
          <w:rFonts w:eastAsia="仿宋"/>
          <w:color w:val="000000"/>
          <w:sz w:val="24"/>
        </w:rPr>
      </w:pPr>
      <w:r>
        <w:rPr>
          <w:rFonts w:eastAsia="仿宋"/>
          <w:color w:val="000000"/>
          <w:sz w:val="24"/>
        </w:rPr>
        <w:t xml:space="preserve">    5</w:t>
      </w:r>
      <w:r>
        <w:rPr>
          <w:rFonts w:eastAsia="仿宋"/>
          <w:sz w:val="24"/>
        </w:rPr>
        <w:t>．本单位不接</w:t>
      </w:r>
      <w:r>
        <w:rPr>
          <w:rFonts w:eastAsia="仿宋"/>
          <w:color w:val="000000"/>
          <w:sz w:val="24"/>
        </w:rPr>
        <w:t>受邮寄、电报、电话、传真方式响应磋商。</w:t>
      </w:r>
    </w:p>
    <w:p>
      <w:pPr>
        <w:spacing w:line="360" w:lineRule="auto"/>
        <w:rPr>
          <w:rFonts w:eastAsia="仿宋"/>
          <w:bCs/>
          <w:color w:val="000000"/>
          <w:sz w:val="24"/>
        </w:rPr>
      </w:pPr>
      <w:r>
        <w:rPr>
          <w:rFonts w:eastAsia="仿宋"/>
          <w:bCs/>
          <w:color w:val="000000"/>
          <w:sz w:val="24"/>
        </w:rPr>
        <w:t xml:space="preserve">    </w:t>
      </w:r>
      <w:r>
        <w:rPr>
          <w:rFonts w:eastAsia="仿宋"/>
          <w:b/>
          <w:color w:val="000000"/>
          <w:sz w:val="24"/>
        </w:rPr>
        <w:t>五、磋商响应文件的修改与撤回</w:t>
      </w:r>
      <w:bookmarkEnd w:id="55"/>
      <w:bookmarkEnd w:id="56"/>
      <w:bookmarkEnd w:id="57"/>
      <w:bookmarkEnd w:id="58"/>
      <w:bookmarkEnd w:id="59"/>
    </w:p>
    <w:p>
      <w:pPr>
        <w:spacing w:line="360" w:lineRule="auto"/>
        <w:rPr>
          <w:rFonts w:eastAsia="仿宋"/>
          <w:sz w:val="24"/>
        </w:rPr>
      </w:pPr>
      <w:bookmarkStart w:id="60" w:name="_Toc134955425"/>
      <w:r>
        <w:rPr>
          <w:rFonts w:eastAsia="仿宋"/>
          <w:sz w:val="24"/>
        </w:rPr>
        <w:t xml:space="preserve">    1．在磋商响应文件截止递交时间之前，供应商可以修改或撤回其磋商响应文件</w:t>
      </w:r>
      <w:bookmarkEnd w:id="60"/>
      <w:r>
        <w:rPr>
          <w:rFonts w:eastAsia="仿宋"/>
          <w:sz w:val="24"/>
        </w:rPr>
        <w:t>。</w:t>
      </w:r>
    </w:p>
    <w:p>
      <w:pPr>
        <w:spacing w:line="360" w:lineRule="auto"/>
        <w:rPr>
          <w:rFonts w:eastAsia="仿宋"/>
          <w:sz w:val="24"/>
        </w:rPr>
      </w:pPr>
      <w:bookmarkStart w:id="61" w:name="_Toc134955426"/>
      <w:r>
        <w:rPr>
          <w:rFonts w:eastAsia="仿宋"/>
          <w:sz w:val="24"/>
        </w:rPr>
        <w:t xml:space="preserve">    2．在磋商响应文件截止递交时间之后，本单位不接受供应商对磋商响应文件做任何修改及撤回。</w:t>
      </w:r>
      <w:bookmarkEnd w:id="61"/>
    </w:p>
    <w:p>
      <w:pPr>
        <w:spacing w:line="360" w:lineRule="auto"/>
        <w:rPr>
          <w:rFonts w:eastAsia="仿宋"/>
          <w:sz w:val="24"/>
        </w:rPr>
      </w:pPr>
      <w:bookmarkStart w:id="62" w:name="_Toc42394509"/>
      <w:bookmarkStart w:id="63" w:name="_Toc98579004"/>
      <w:bookmarkStart w:id="64" w:name="_Toc42394666"/>
      <w:bookmarkStart w:id="65" w:name="_Toc42313164"/>
      <w:bookmarkStart w:id="66" w:name="_Toc50276150"/>
      <w:bookmarkStart w:id="67" w:name="_Toc98579062"/>
      <w:bookmarkStart w:id="68" w:name="_Toc101775123"/>
      <w:bookmarkStart w:id="69" w:name="_Toc98580286"/>
      <w:bookmarkStart w:id="70" w:name="_Toc41884698"/>
      <w:bookmarkStart w:id="71" w:name="_Toc98579603"/>
      <w:bookmarkStart w:id="72" w:name="_Toc134956132"/>
      <w:bookmarkStart w:id="73" w:name="_Toc101771370"/>
      <w:bookmarkStart w:id="74" w:name="_Toc41723928"/>
      <w:bookmarkStart w:id="75" w:name="_Toc101951256"/>
      <w:bookmarkStart w:id="76" w:name="_Toc101843123"/>
      <w:r>
        <w:rPr>
          <w:rFonts w:eastAsia="仿宋"/>
          <w:sz w:val="24"/>
        </w:rPr>
        <w:t xml:space="preserve">    3．磋商有效期：开标后不少于90天。</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Pr>
        <w:spacing w:line="360" w:lineRule="auto"/>
        <w:rPr>
          <w:rFonts w:eastAsia="仿宋"/>
          <w:bCs/>
          <w:color w:val="000000"/>
          <w:sz w:val="24"/>
        </w:rPr>
      </w:pPr>
      <w:r>
        <w:rPr>
          <w:rFonts w:eastAsia="仿宋"/>
          <w:bCs/>
          <w:color w:val="000000"/>
          <w:sz w:val="24"/>
        </w:rPr>
        <w:t xml:space="preserve">   </w:t>
      </w:r>
      <w:r>
        <w:rPr>
          <w:rFonts w:eastAsia="仿宋"/>
          <w:b/>
          <w:color w:val="000000"/>
          <w:sz w:val="24"/>
        </w:rPr>
        <w:t xml:space="preserve"> 六、响应文件的拆封</w:t>
      </w:r>
    </w:p>
    <w:p>
      <w:pPr>
        <w:spacing w:line="360" w:lineRule="auto"/>
        <w:rPr>
          <w:rFonts w:eastAsia="仿宋"/>
          <w:sz w:val="24"/>
        </w:rPr>
      </w:pPr>
      <w:r>
        <w:rPr>
          <w:rFonts w:eastAsia="仿宋"/>
          <w:sz w:val="24"/>
        </w:rPr>
        <w:t xml:space="preserve">    1．本单位在采购公告中规定的日期、时间和地点组织磋商。</w:t>
      </w:r>
    </w:p>
    <w:p>
      <w:pPr>
        <w:spacing w:line="360" w:lineRule="auto"/>
        <w:rPr>
          <w:rFonts w:eastAsia="仿宋"/>
          <w:sz w:val="24"/>
        </w:rPr>
      </w:pPr>
      <w:r>
        <w:rPr>
          <w:rFonts w:eastAsia="仿宋"/>
          <w:sz w:val="24"/>
        </w:rPr>
        <w:t xml:space="preserve">    2．响应文件拆封在磋商文件规定的开标时间进行，拆封地点为磋商文件中预先确定的开标地点。</w:t>
      </w:r>
    </w:p>
    <w:p>
      <w:pPr>
        <w:spacing w:line="360" w:lineRule="auto"/>
        <w:rPr>
          <w:rFonts w:eastAsia="仿宋"/>
          <w:color w:val="000000"/>
          <w:sz w:val="24"/>
        </w:rPr>
      </w:pPr>
      <w:r>
        <w:rPr>
          <w:rFonts w:eastAsia="仿宋"/>
          <w:b/>
          <w:bCs/>
          <w:color w:val="000000"/>
          <w:sz w:val="24"/>
        </w:rPr>
        <w:t xml:space="preserve">    3</w:t>
      </w:r>
      <w:r>
        <w:rPr>
          <w:rFonts w:eastAsia="仿宋"/>
          <w:b/>
          <w:bCs/>
          <w:sz w:val="24"/>
        </w:rPr>
        <w:t>．</w:t>
      </w:r>
      <w:r>
        <w:rPr>
          <w:rFonts w:eastAsia="仿宋"/>
          <w:b/>
          <w:bCs/>
          <w:color w:val="000000"/>
          <w:sz w:val="24"/>
        </w:rPr>
        <w:t>响应文件递交截止时间后，由响应供应商签到前两名代表对全部响应文件的密封情况进行检查。</w:t>
      </w:r>
    </w:p>
    <w:p>
      <w:pPr>
        <w:spacing w:line="360" w:lineRule="auto"/>
        <w:rPr>
          <w:rFonts w:eastAsia="仿宋"/>
          <w:bCs/>
          <w:color w:val="000000"/>
          <w:sz w:val="24"/>
        </w:rPr>
      </w:pPr>
      <w:r>
        <w:rPr>
          <w:rFonts w:eastAsia="仿宋"/>
          <w:bCs/>
          <w:color w:val="000000"/>
          <w:sz w:val="24"/>
        </w:rPr>
        <w:t xml:space="preserve">   </w:t>
      </w:r>
      <w:r>
        <w:rPr>
          <w:rFonts w:eastAsia="仿宋"/>
          <w:b/>
          <w:color w:val="000000"/>
          <w:sz w:val="24"/>
        </w:rPr>
        <w:t>七、磋商小组</w:t>
      </w:r>
    </w:p>
    <w:p>
      <w:pPr>
        <w:spacing w:line="360" w:lineRule="auto"/>
        <w:rPr>
          <w:rFonts w:eastAsia="仿宋"/>
          <w:color w:val="000000"/>
          <w:sz w:val="24"/>
        </w:rPr>
      </w:pPr>
      <w:r>
        <w:rPr>
          <w:rFonts w:eastAsia="仿宋"/>
          <w:color w:val="000000"/>
          <w:sz w:val="24"/>
        </w:rPr>
        <w:t xml:space="preserve">   本次磋商采购依法组建磋商小组</w:t>
      </w:r>
      <w:r>
        <w:rPr>
          <w:rFonts w:eastAsia="仿宋"/>
          <w:sz w:val="24"/>
        </w:rPr>
        <w:t>。磋商小组成员由本单位的风险监测和综合减灾处</w:t>
      </w:r>
      <w:r>
        <w:rPr>
          <w:rFonts w:hint="eastAsia" w:eastAsia="仿宋"/>
          <w:sz w:val="24"/>
          <w:lang w:eastAsia="zh-CN"/>
        </w:rPr>
        <w:t>、火灾防治管理处、危险化学品安全监管处、安全生产基础处、省安全生产科学技术研究院、省林火卫星监测中心共</w:t>
      </w:r>
      <w:r>
        <w:rPr>
          <w:rFonts w:hint="eastAsia" w:eastAsia="仿宋"/>
          <w:sz w:val="24"/>
          <w:lang w:val="en-US" w:eastAsia="zh-CN"/>
        </w:rPr>
        <w:t>7</w:t>
      </w:r>
      <w:r>
        <w:rPr>
          <w:rFonts w:eastAsia="仿宋"/>
          <w:sz w:val="24"/>
        </w:rPr>
        <w:t>名</w:t>
      </w:r>
      <w:r>
        <w:rPr>
          <w:rFonts w:hint="eastAsia" w:eastAsia="仿宋"/>
          <w:sz w:val="24"/>
          <w:lang w:eastAsia="zh-CN"/>
        </w:rPr>
        <w:t>负责同志</w:t>
      </w:r>
      <w:r>
        <w:rPr>
          <w:rFonts w:eastAsia="仿宋"/>
          <w:sz w:val="24"/>
        </w:rPr>
        <w:t>和2名评审专家组成。磋商小组</w:t>
      </w:r>
      <w:r>
        <w:rPr>
          <w:rFonts w:eastAsia="仿宋"/>
          <w:color w:val="000000"/>
          <w:sz w:val="24"/>
        </w:rPr>
        <w:t>本着公平、公正、科学、择优的原则，严格按照法律法规和磋商文件的要求推荐评审结果。磋商小组在磋商及评审过程中出现意见不一致时，应遵循少数服从多数原则。</w:t>
      </w:r>
    </w:p>
    <w:p>
      <w:pPr>
        <w:spacing w:line="360" w:lineRule="auto"/>
        <w:rPr>
          <w:rFonts w:eastAsia="仿宋"/>
          <w:b/>
          <w:sz w:val="24"/>
        </w:rPr>
      </w:pPr>
      <w:r>
        <w:rPr>
          <w:rFonts w:eastAsia="仿宋"/>
          <w:b/>
          <w:sz w:val="24"/>
        </w:rPr>
        <w:t xml:space="preserve">    </w:t>
      </w:r>
      <w:r>
        <w:rPr>
          <w:rFonts w:eastAsia="仿宋"/>
          <w:b/>
          <w:color w:val="000000"/>
          <w:sz w:val="24"/>
        </w:rPr>
        <w:t>八、磋商和评审程序</w:t>
      </w:r>
    </w:p>
    <w:p>
      <w:pPr>
        <w:spacing w:line="360" w:lineRule="auto"/>
        <w:rPr>
          <w:rFonts w:eastAsia="仿宋"/>
          <w:sz w:val="24"/>
        </w:rPr>
      </w:pPr>
      <w:r>
        <w:rPr>
          <w:rFonts w:eastAsia="仿宋"/>
          <w:sz w:val="24"/>
        </w:rPr>
        <w:t xml:space="preserve">    1．磋商供应商随机抽签决定磋商顺序。</w:t>
      </w:r>
    </w:p>
    <w:p>
      <w:pPr>
        <w:spacing w:line="360" w:lineRule="auto"/>
        <w:rPr>
          <w:rFonts w:eastAsia="仿宋"/>
          <w:color w:val="000000"/>
          <w:sz w:val="24"/>
        </w:rPr>
      </w:pPr>
      <w:r>
        <w:rPr>
          <w:rFonts w:eastAsia="仿宋"/>
          <w:color w:val="000000"/>
          <w:sz w:val="24"/>
        </w:rPr>
        <w:t xml:space="preserve">    2</w:t>
      </w:r>
      <w:r>
        <w:rPr>
          <w:rFonts w:eastAsia="仿宋"/>
          <w:sz w:val="24"/>
        </w:rPr>
        <w:t>．</w:t>
      </w:r>
      <w:r>
        <w:rPr>
          <w:rFonts w:eastAsia="仿宋"/>
          <w:color w:val="000000"/>
          <w:sz w:val="24"/>
        </w:rPr>
        <w:t>磋商小组审阅响应文件</w:t>
      </w:r>
    </w:p>
    <w:p>
      <w:pPr>
        <w:spacing w:line="360" w:lineRule="auto"/>
        <w:ind w:firstLine="480" w:firstLineChars="200"/>
        <w:rPr>
          <w:rFonts w:eastAsia="仿宋"/>
          <w:color w:val="000000"/>
          <w:sz w:val="24"/>
        </w:rPr>
      </w:pPr>
      <w:r>
        <w:rPr>
          <w:rFonts w:eastAsia="仿宋"/>
          <w:color w:val="000000"/>
          <w:sz w:val="24"/>
        </w:rPr>
        <w:t>2.1 磋商小组应当对响应供应商的资格以及响应文件的有效性、完整性和响应程度进行评审。审查内容详见</w:t>
      </w:r>
      <w:r>
        <w:rPr>
          <w:rFonts w:eastAsia="仿宋"/>
          <w:b/>
          <w:color w:val="000000"/>
          <w:sz w:val="24"/>
        </w:rPr>
        <w:t>《第五章 评审方法和评审标准》附表：《资格性符合性审查表》。</w:t>
      </w:r>
    </w:p>
    <w:p>
      <w:pPr>
        <w:spacing w:line="360" w:lineRule="auto"/>
        <w:ind w:firstLine="480" w:firstLineChars="200"/>
        <w:rPr>
          <w:rFonts w:eastAsia="仿宋"/>
          <w:color w:val="000000"/>
          <w:sz w:val="24"/>
        </w:rPr>
      </w:pPr>
      <w:r>
        <w:rPr>
          <w:rFonts w:eastAsia="仿宋"/>
          <w:color w:val="000000"/>
          <w:sz w:val="24"/>
        </w:rPr>
        <w:t>2.2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的澄清、说明或者更正应当以书面形式作出，并且由法定代表人或其授权代表签字或者加盖公章。</w:t>
      </w:r>
    </w:p>
    <w:p>
      <w:pPr>
        <w:spacing w:line="360" w:lineRule="auto"/>
        <w:ind w:firstLine="480" w:firstLineChars="200"/>
        <w:rPr>
          <w:rFonts w:eastAsia="仿宋"/>
          <w:color w:val="000000"/>
          <w:sz w:val="24"/>
        </w:rPr>
      </w:pPr>
      <w:r>
        <w:rPr>
          <w:rFonts w:eastAsia="仿宋"/>
          <w:color w:val="000000"/>
          <w:sz w:val="24"/>
        </w:rPr>
        <w:t>2.3 审查响应文件是否对磋商文件作出实质性的响应。对未作出实质性响应的供应商按无效响应处理，磋商小组应当现场及时告知该供应商。</w:t>
      </w:r>
    </w:p>
    <w:p>
      <w:pPr>
        <w:spacing w:line="360" w:lineRule="auto"/>
        <w:ind w:firstLine="480" w:firstLineChars="200"/>
        <w:rPr>
          <w:rFonts w:eastAsia="仿宋"/>
          <w:color w:val="000000"/>
          <w:sz w:val="24"/>
        </w:rPr>
      </w:pPr>
      <w:r>
        <w:rPr>
          <w:rFonts w:eastAsia="仿宋"/>
          <w:color w:val="000000"/>
          <w:sz w:val="24"/>
        </w:rPr>
        <w:t>2.4</w:t>
      </w:r>
      <w:r>
        <w:rPr>
          <w:rFonts w:eastAsia="仿宋"/>
          <w:sz w:val="24"/>
        </w:rPr>
        <w:t>通过资格性和符合性审查的实质性响应供应商方有资格进入下一轮磋商。</w:t>
      </w:r>
    </w:p>
    <w:p>
      <w:pPr>
        <w:spacing w:line="360" w:lineRule="auto"/>
        <w:rPr>
          <w:rFonts w:eastAsia="仿宋"/>
          <w:color w:val="000000"/>
          <w:sz w:val="24"/>
        </w:rPr>
      </w:pPr>
      <w:r>
        <w:rPr>
          <w:rFonts w:eastAsia="仿宋"/>
          <w:color w:val="000000"/>
          <w:sz w:val="24"/>
        </w:rPr>
        <w:t xml:space="preserve">    3</w:t>
      </w:r>
      <w:r>
        <w:rPr>
          <w:rFonts w:eastAsia="仿宋"/>
          <w:sz w:val="24"/>
        </w:rPr>
        <w:t>．</w:t>
      </w:r>
      <w:r>
        <w:rPr>
          <w:rFonts w:eastAsia="仿宋"/>
          <w:color w:val="000000"/>
          <w:sz w:val="24"/>
        </w:rPr>
        <w:t>按抽签的顺序，磋商小组所有成员应当集中与单一供应商分别进行磋商，并给予所有参加磋商的供应商平等的磋商机会。在磋商中，磋商小组及有关当事人应当严格遵循保密原则，任何人不得透露任何与磋商有关的供应商的技术、价格和其他信息。</w:t>
      </w:r>
    </w:p>
    <w:p>
      <w:pPr>
        <w:spacing w:line="360" w:lineRule="auto"/>
        <w:rPr>
          <w:rFonts w:eastAsia="仿宋"/>
          <w:sz w:val="24"/>
        </w:rPr>
      </w:pPr>
      <w:r>
        <w:rPr>
          <w:rFonts w:eastAsia="仿宋"/>
          <w:sz w:val="24"/>
        </w:rPr>
        <w:t xml:space="preserve">    4．实质性响应供应商在规定的时间内提交报价及有关承诺，提交最后报价的供应商不得少于3家。</w:t>
      </w:r>
    </w:p>
    <w:p>
      <w:pPr>
        <w:spacing w:line="360" w:lineRule="auto"/>
        <w:rPr>
          <w:rFonts w:eastAsia="仿宋"/>
          <w:color w:val="000000"/>
          <w:sz w:val="24"/>
        </w:rPr>
      </w:pPr>
      <w:r>
        <w:rPr>
          <w:rFonts w:eastAsia="仿宋"/>
          <w:color w:val="000000"/>
          <w:sz w:val="24"/>
        </w:rPr>
        <w:t xml:space="preserve">    5.最后报价对所有有效响应供应商公开唱出。最后报价是供应商响应文件的有效组成部分。</w:t>
      </w:r>
    </w:p>
    <w:p>
      <w:pPr>
        <w:spacing w:line="360" w:lineRule="auto"/>
        <w:rPr>
          <w:rFonts w:eastAsia="仿宋"/>
          <w:sz w:val="24"/>
        </w:rPr>
      </w:pPr>
      <w:r>
        <w:rPr>
          <w:rFonts w:eastAsia="仿宋"/>
          <w:sz w:val="24"/>
        </w:rPr>
        <w:t xml:space="preserve">    6．如响应供应商</w:t>
      </w:r>
      <w:r>
        <w:rPr>
          <w:rFonts w:eastAsia="仿宋"/>
          <w:color w:val="000000"/>
          <w:sz w:val="24"/>
        </w:rPr>
        <w:t>的报价明显不合理或者明显低于其他投标报价（本项目为低于采购预算80%），有可能影响商品质量和不能诚信履约的，</w:t>
      </w:r>
      <w:r>
        <w:rPr>
          <w:rFonts w:eastAsia="仿宋"/>
          <w:sz w:val="24"/>
        </w:rPr>
        <w:t>应当要求该</w:t>
      </w:r>
      <w:r>
        <w:rPr>
          <w:rFonts w:eastAsia="仿宋"/>
          <w:color w:val="000000"/>
          <w:sz w:val="24"/>
        </w:rPr>
        <w:t>投标人作出书面说明并提供相关证明材料。投标人不能合理说明或者不能提供相关证明材料的，磋商小组可认定该投标人以低于成本报价竞标，投标无效。</w:t>
      </w:r>
    </w:p>
    <w:p>
      <w:pPr>
        <w:spacing w:line="360" w:lineRule="auto"/>
        <w:rPr>
          <w:rFonts w:eastAsia="仿宋"/>
          <w:color w:val="000000"/>
          <w:sz w:val="24"/>
        </w:rPr>
      </w:pPr>
      <w:r>
        <w:rPr>
          <w:rFonts w:eastAsia="仿宋"/>
          <w:sz w:val="24"/>
        </w:rPr>
        <w:t xml:space="preserve">    7．</w:t>
      </w:r>
      <w:r>
        <w:rPr>
          <w:rFonts w:eastAsia="仿宋"/>
          <w:color w:val="000000"/>
          <w:sz w:val="24"/>
        </w:rPr>
        <w:t>经磋商确定最终采购需求和提交最后报价的供应商后，由磋商小组按照磋商文件确定的评审标准采用综合评分法进行综合评分。评审标准详见</w:t>
      </w:r>
      <w:r>
        <w:rPr>
          <w:rFonts w:eastAsia="仿宋"/>
          <w:b/>
          <w:color w:val="000000"/>
          <w:sz w:val="24"/>
        </w:rPr>
        <w:t>《第五章 评审方法和评审标准》。</w:t>
      </w:r>
    </w:p>
    <w:p>
      <w:pPr>
        <w:spacing w:line="360" w:lineRule="auto"/>
        <w:rPr>
          <w:rFonts w:eastAsia="仿宋"/>
          <w:b/>
          <w:color w:val="000000"/>
          <w:sz w:val="24"/>
        </w:rPr>
      </w:pPr>
      <w:r>
        <w:rPr>
          <w:rFonts w:eastAsia="仿宋"/>
          <w:b/>
          <w:color w:val="000000"/>
          <w:sz w:val="24"/>
        </w:rPr>
        <w:t xml:space="preserve">    九、推荐成交供应商方法</w:t>
      </w:r>
    </w:p>
    <w:p>
      <w:pPr>
        <w:spacing w:line="360" w:lineRule="auto"/>
        <w:rPr>
          <w:rFonts w:eastAsia="仿宋"/>
          <w:color w:val="000000"/>
          <w:sz w:val="24"/>
        </w:rPr>
      </w:pPr>
      <w:r>
        <w:rPr>
          <w:rFonts w:eastAsia="仿宋"/>
          <w:color w:val="000000"/>
          <w:sz w:val="24"/>
        </w:rPr>
        <w:t xml:space="preserve">    1</w:t>
      </w:r>
      <w:r>
        <w:rPr>
          <w:rFonts w:eastAsia="仿宋"/>
          <w:sz w:val="24"/>
        </w:rPr>
        <w:t>．</w:t>
      </w:r>
      <w:r>
        <w:rPr>
          <w:rFonts w:eastAsia="仿宋"/>
          <w:color w:val="000000"/>
          <w:sz w:val="24"/>
        </w:rPr>
        <w:t>磋商小组进行综合评审，按照综合得分情况由高到低推荐3名以上成交候选供应商。 综合得分相同时，按照最后报价由低到高的顺序推荐。如上述两项得分均相同时，名次由磋商小组投票决定。</w:t>
      </w:r>
    </w:p>
    <w:p>
      <w:pPr>
        <w:spacing w:line="360" w:lineRule="auto"/>
        <w:rPr>
          <w:rFonts w:eastAsia="仿宋"/>
          <w:color w:val="000000"/>
          <w:sz w:val="24"/>
        </w:rPr>
      </w:pPr>
      <w:r>
        <w:rPr>
          <w:rFonts w:eastAsia="仿宋"/>
          <w:color w:val="000000"/>
          <w:sz w:val="24"/>
        </w:rPr>
        <w:t xml:space="preserve">   2</w:t>
      </w:r>
      <w:r>
        <w:rPr>
          <w:rFonts w:eastAsia="仿宋"/>
          <w:sz w:val="24"/>
        </w:rPr>
        <w:t>．</w:t>
      </w:r>
      <w:r>
        <w:rPr>
          <w:rFonts w:eastAsia="仿宋"/>
          <w:color w:val="00000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不同意见和理由的，视为同意评审报告。</w:t>
      </w:r>
    </w:p>
    <w:p>
      <w:pPr>
        <w:spacing w:line="360" w:lineRule="auto"/>
        <w:rPr>
          <w:rFonts w:eastAsia="仿宋"/>
          <w:color w:val="000000"/>
          <w:sz w:val="24"/>
        </w:rPr>
      </w:pPr>
      <w:r>
        <w:rPr>
          <w:rFonts w:eastAsia="仿宋"/>
          <w:color w:val="000000"/>
          <w:sz w:val="24"/>
        </w:rPr>
        <w:t xml:space="preserve">   3</w:t>
      </w:r>
      <w:r>
        <w:rPr>
          <w:rFonts w:eastAsia="仿宋"/>
          <w:sz w:val="24"/>
        </w:rPr>
        <w:t>．</w:t>
      </w:r>
      <w:r>
        <w:rPr>
          <w:rFonts w:eastAsia="仿宋"/>
          <w:color w:val="000000"/>
          <w:sz w:val="24"/>
        </w:rPr>
        <w:t>磋商小组提交评审报告和推荐成交意见报采购人确认，采购人在收到评审报告后在规定时间内，按照评审报告中推荐的成交候选人顺序确定成交供应商，也可以事先授权磋商小组直接确定成交供应商。</w:t>
      </w:r>
    </w:p>
    <w:p>
      <w:pPr>
        <w:spacing w:line="360" w:lineRule="auto"/>
        <w:rPr>
          <w:rFonts w:eastAsia="仿宋"/>
          <w:b/>
          <w:color w:val="000000"/>
          <w:sz w:val="24"/>
        </w:rPr>
      </w:pPr>
      <w:r>
        <w:rPr>
          <w:rFonts w:eastAsia="仿宋"/>
          <w:b/>
          <w:color w:val="000000"/>
          <w:sz w:val="24"/>
        </w:rPr>
        <w:t xml:space="preserve">    十、磋商失败的情形</w:t>
      </w:r>
    </w:p>
    <w:p>
      <w:pPr>
        <w:spacing w:line="360" w:lineRule="auto"/>
        <w:ind w:firstLine="480" w:firstLineChars="200"/>
        <w:rPr>
          <w:rFonts w:eastAsia="仿宋"/>
          <w:color w:val="000000"/>
          <w:sz w:val="24"/>
        </w:rPr>
      </w:pPr>
      <w:r>
        <w:rPr>
          <w:rFonts w:eastAsia="仿宋"/>
          <w:color w:val="000000"/>
          <w:sz w:val="24"/>
        </w:rPr>
        <w:t>采购过程中出现下列情况之一时，本项目作失败处理：</w:t>
      </w:r>
    </w:p>
    <w:p>
      <w:pPr>
        <w:spacing w:line="360" w:lineRule="auto"/>
        <w:rPr>
          <w:rFonts w:eastAsia="仿宋"/>
          <w:color w:val="000000"/>
          <w:sz w:val="24"/>
        </w:rPr>
      </w:pPr>
      <w:r>
        <w:rPr>
          <w:rFonts w:eastAsia="仿宋"/>
          <w:color w:val="000000"/>
          <w:sz w:val="24"/>
        </w:rPr>
        <w:t xml:space="preserve">    1</w:t>
      </w:r>
      <w:r>
        <w:rPr>
          <w:rFonts w:eastAsia="仿宋"/>
          <w:sz w:val="24"/>
        </w:rPr>
        <w:t>．</w:t>
      </w:r>
      <w:r>
        <w:rPr>
          <w:rFonts w:eastAsia="仿宋"/>
          <w:color w:val="000000"/>
          <w:sz w:val="24"/>
        </w:rPr>
        <w:t>实质性响应供应商且提交最终报价供应商不足三家的；</w:t>
      </w:r>
    </w:p>
    <w:p>
      <w:pPr>
        <w:spacing w:line="360" w:lineRule="auto"/>
        <w:rPr>
          <w:rFonts w:eastAsia="仿宋"/>
          <w:color w:val="000000"/>
          <w:sz w:val="24"/>
        </w:rPr>
      </w:pPr>
      <w:r>
        <w:rPr>
          <w:rFonts w:eastAsia="仿宋"/>
          <w:color w:val="000000"/>
          <w:sz w:val="24"/>
        </w:rPr>
        <w:t xml:space="preserve">    2.出现影响采购公正的违法、违规行为的；</w:t>
      </w:r>
    </w:p>
    <w:p>
      <w:pPr>
        <w:spacing w:line="360" w:lineRule="auto"/>
        <w:rPr>
          <w:rFonts w:eastAsia="仿宋"/>
          <w:color w:val="000000"/>
          <w:sz w:val="24"/>
        </w:rPr>
      </w:pPr>
      <w:r>
        <w:rPr>
          <w:rFonts w:eastAsia="仿宋"/>
          <w:color w:val="000000"/>
          <w:sz w:val="24"/>
        </w:rPr>
        <w:t xml:space="preserve">    3.供应商的报价均超过了采购预算，采购人不能支付的；</w:t>
      </w:r>
    </w:p>
    <w:p>
      <w:pPr>
        <w:spacing w:line="360" w:lineRule="auto"/>
        <w:rPr>
          <w:rFonts w:eastAsia="仿宋"/>
          <w:color w:val="000000"/>
          <w:sz w:val="24"/>
        </w:rPr>
      </w:pPr>
      <w:r>
        <w:rPr>
          <w:rFonts w:eastAsia="仿宋"/>
          <w:color w:val="000000"/>
          <w:sz w:val="24"/>
        </w:rPr>
        <w:t xml:space="preserve">    4.因重大变故，采购任务取消的。</w:t>
      </w:r>
    </w:p>
    <w:p>
      <w:pPr>
        <w:spacing w:line="360" w:lineRule="auto"/>
        <w:rPr>
          <w:rFonts w:eastAsia="仿宋"/>
          <w:b/>
          <w:color w:val="000000"/>
          <w:sz w:val="24"/>
        </w:rPr>
      </w:pPr>
      <w:r>
        <w:rPr>
          <w:rFonts w:eastAsia="仿宋"/>
          <w:b/>
          <w:color w:val="000000"/>
          <w:sz w:val="24"/>
        </w:rPr>
        <w:t xml:space="preserve">   十一、确定结果</w:t>
      </w:r>
    </w:p>
    <w:p>
      <w:pPr>
        <w:spacing w:line="360" w:lineRule="auto"/>
        <w:rPr>
          <w:rFonts w:eastAsia="仿宋"/>
          <w:color w:val="000000"/>
          <w:sz w:val="24"/>
        </w:rPr>
      </w:pPr>
      <w:r>
        <w:rPr>
          <w:rFonts w:eastAsia="仿宋"/>
          <w:color w:val="000000"/>
          <w:sz w:val="24"/>
        </w:rPr>
        <w:t xml:space="preserve">    1</w:t>
      </w:r>
      <w:r>
        <w:rPr>
          <w:rFonts w:eastAsia="仿宋"/>
          <w:sz w:val="24"/>
        </w:rPr>
        <w:t>．本单位</w:t>
      </w:r>
      <w:r>
        <w:rPr>
          <w:rFonts w:eastAsia="仿宋"/>
          <w:color w:val="000000"/>
          <w:sz w:val="24"/>
        </w:rPr>
        <w:t>在成交供应商确定后3个工作日内，在本单位网站发布成交结果公告，各有关当事人对成交结果有异议的，可以在成交公告发布之日起5个工作日内以书面形式向本单位提出质疑，逾期将依法不予受理。不在成交名单之列者即为落标人，本单位不再以其它方式另行通知。</w:t>
      </w:r>
    </w:p>
    <w:p>
      <w:pPr>
        <w:spacing w:line="360" w:lineRule="auto"/>
        <w:rPr>
          <w:rFonts w:eastAsia="仿宋"/>
          <w:color w:val="000000"/>
          <w:sz w:val="24"/>
        </w:rPr>
      </w:pPr>
      <w:r>
        <w:rPr>
          <w:rFonts w:eastAsia="仿宋"/>
          <w:color w:val="000000"/>
          <w:sz w:val="24"/>
        </w:rPr>
        <w:t xml:space="preserve">    2</w:t>
      </w:r>
      <w:r>
        <w:rPr>
          <w:rFonts w:eastAsia="仿宋"/>
          <w:sz w:val="24"/>
        </w:rPr>
        <w:t>．</w:t>
      </w:r>
      <w:r>
        <w:rPr>
          <w:rFonts w:eastAsia="仿宋"/>
          <w:color w:val="000000"/>
          <w:sz w:val="24"/>
        </w:rPr>
        <w:t>成交结果公告后，本单位向采购人发出《成交结果通知书》。</w:t>
      </w:r>
    </w:p>
    <w:p>
      <w:pPr>
        <w:spacing w:line="360" w:lineRule="auto"/>
        <w:rPr>
          <w:rFonts w:eastAsia="仿宋"/>
          <w:color w:val="000000"/>
          <w:sz w:val="24"/>
        </w:rPr>
      </w:pPr>
      <w:r>
        <w:rPr>
          <w:rFonts w:eastAsia="仿宋"/>
          <w:color w:val="000000"/>
          <w:sz w:val="24"/>
        </w:rPr>
        <w:t xml:space="preserve">    3</w:t>
      </w:r>
      <w:r>
        <w:rPr>
          <w:rFonts w:eastAsia="仿宋"/>
          <w:sz w:val="24"/>
        </w:rPr>
        <w:t>．</w:t>
      </w:r>
      <w:r>
        <w:rPr>
          <w:rFonts w:eastAsia="仿宋"/>
          <w:color w:val="000000"/>
          <w:sz w:val="24"/>
        </w:rPr>
        <w:t>《成交结果通知书》将作为授予合同资格的合法依据，是合同的一个组成部分。</w:t>
      </w:r>
    </w:p>
    <w:p>
      <w:pPr>
        <w:spacing w:line="360" w:lineRule="auto"/>
        <w:rPr>
          <w:rFonts w:eastAsia="仿宋"/>
          <w:b/>
          <w:color w:val="000000"/>
          <w:sz w:val="24"/>
        </w:rPr>
      </w:pPr>
      <w:bookmarkStart w:id="77" w:name="_Toc272497410"/>
      <w:bookmarkStart w:id="78" w:name="_Toc134956124"/>
      <w:r>
        <w:rPr>
          <w:rFonts w:eastAsia="仿宋"/>
          <w:b/>
          <w:color w:val="000000"/>
          <w:sz w:val="24"/>
        </w:rPr>
        <w:t xml:space="preserve">    十二、质疑与投诉</w:t>
      </w:r>
      <w:bookmarkEnd w:id="77"/>
      <w:bookmarkEnd w:id="78"/>
    </w:p>
    <w:p>
      <w:pPr>
        <w:spacing w:line="360" w:lineRule="auto"/>
        <w:rPr>
          <w:rFonts w:eastAsia="仿宋"/>
          <w:b/>
          <w:bCs/>
          <w:color w:val="000000"/>
          <w:sz w:val="24"/>
          <w:lang w:val="en-GB"/>
        </w:rPr>
      </w:pPr>
      <w:bookmarkStart w:id="79" w:name="_Toc134955411"/>
      <w:r>
        <w:rPr>
          <w:rFonts w:eastAsia="仿宋"/>
          <w:b/>
          <w:bCs/>
          <w:color w:val="000000"/>
          <w:sz w:val="24"/>
        </w:rPr>
        <w:t xml:space="preserve">    1</w:t>
      </w:r>
      <w:r>
        <w:rPr>
          <w:rFonts w:eastAsia="仿宋"/>
          <w:b/>
          <w:bCs/>
          <w:sz w:val="24"/>
        </w:rPr>
        <w:t>．</w:t>
      </w:r>
      <w:r>
        <w:rPr>
          <w:rFonts w:eastAsia="仿宋"/>
          <w:b/>
          <w:bCs/>
          <w:color w:val="000000"/>
          <w:sz w:val="24"/>
        </w:rPr>
        <w:t>供应商认为磋商文件的内容损害其权益的，可以在磋商文件公示期间以书面形式向本单位提出质疑。</w:t>
      </w:r>
      <w:r>
        <w:rPr>
          <w:rStyle w:val="12"/>
          <w:rFonts w:eastAsia="仿宋"/>
          <w:b/>
          <w:bCs/>
          <w:color w:val="000000"/>
          <w:sz w:val="24"/>
          <w:szCs w:val="24"/>
        </w:rPr>
        <w:t>质疑书应当署名。质疑供应商为自然人的，应当由本人签字；质疑供应商为法人或者其他组织的，应当由法定代表人或者主要负责人签字盖章并加盖公章</w:t>
      </w:r>
      <w:r>
        <w:rPr>
          <w:rFonts w:eastAsia="仿宋"/>
          <w:b/>
          <w:bCs/>
          <w:color w:val="000000"/>
          <w:sz w:val="24"/>
        </w:rPr>
        <w:t>。</w:t>
      </w:r>
    </w:p>
    <w:p>
      <w:pPr>
        <w:spacing w:line="360" w:lineRule="auto"/>
        <w:rPr>
          <w:rStyle w:val="12"/>
          <w:rFonts w:eastAsia="仿宋"/>
          <w:b/>
          <w:bCs/>
          <w:color w:val="000000"/>
          <w:sz w:val="24"/>
          <w:szCs w:val="24"/>
        </w:rPr>
      </w:pPr>
      <w:r>
        <w:rPr>
          <w:rFonts w:eastAsia="仿宋"/>
          <w:b/>
          <w:bCs/>
          <w:color w:val="000000"/>
          <w:sz w:val="24"/>
        </w:rPr>
        <w:t xml:space="preserve">    2</w:t>
      </w:r>
      <w:r>
        <w:rPr>
          <w:rFonts w:eastAsia="仿宋"/>
          <w:b/>
          <w:bCs/>
          <w:sz w:val="24"/>
        </w:rPr>
        <w:t>．</w:t>
      </w:r>
      <w:r>
        <w:rPr>
          <w:rFonts w:eastAsia="仿宋"/>
          <w:b/>
          <w:bCs/>
          <w:color w:val="000000"/>
          <w:sz w:val="24"/>
        </w:rPr>
        <w:t>供应商认为采购过程和成交结果使自己的权益受到损害的，可以在知道或者应知其权益受到损害之日起5个工作日内，以书面形式向本单位提出质疑，逾期质疑无效。</w:t>
      </w:r>
      <w:bookmarkEnd w:id="79"/>
      <w:r>
        <w:rPr>
          <w:rStyle w:val="12"/>
          <w:rFonts w:eastAsia="仿宋"/>
          <w:b/>
          <w:bCs/>
          <w:color w:val="000000"/>
          <w:sz w:val="24"/>
          <w:szCs w:val="24"/>
        </w:rPr>
        <w:t>质疑书应当署名。质疑供应商为自然人的，应当由本人签字；质疑供应商为法人或者其他组织的，应当由法定代表人或者主要负责人签字盖章并加盖公章。</w:t>
      </w:r>
    </w:p>
    <w:p>
      <w:pPr>
        <w:spacing w:line="360" w:lineRule="auto"/>
        <w:rPr>
          <w:rFonts w:eastAsia="仿宋"/>
          <w:b/>
          <w:bCs/>
          <w:color w:val="000000"/>
          <w:sz w:val="24"/>
        </w:rPr>
      </w:pPr>
      <w:r>
        <w:rPr>
          <w:rFonts w:eastAsia="仿宋"/>
          <w:b/>
          <w:bCs/>
          <w:color w:val="000000"/>
          <w:sz w:val="24"/>
        </w:rPr>
        <w:t xml:space="preserve">    3</w:t>
      </w:r>
      <w:r>
        <w:rPr>
          <w:rFonts w:eastAsia="仿宋"/>
          <w:b/>
          <w:bCs/>
          <w:sz w:val="24"/>
        </w:rPr>
        <w:t>．</w:t>
      </w:r>
      <w:r>
        <w:rPr>
          <w:rFonts w:eastAsia="仿宋"/>
          <w:b/>
          <w:bCs/>
          <w:color w:val="000000"/>
          <w:sz w:val="24"/>
        </w:rPr>
        <w:t>质疑内容不得含有虚假</w:t>
      </w:r>
      <w:r>
        <w:rPr>
          <w:rFonts w:eastAsia="仿宋"/>
          <w:b/>
          <w:bCs/>
          <w:color w:val="000000"/>
          <w:sz w:val="24"/>
          <w:lang w:val="en-GB"/>
        </w:rPr>
        <w:t>、恶意成份。依照谁主张谁举证的原则，提出质疑者必须同时提交相关确凿的证据材料和</w:t>
      </w:r>
      <w:r>
        <w:rPr>
          <w:rFonts w:eastAsia="仿宋"/>
          <w:b/>
          <w:bCs/>
          <w:color w:val="000000"/>
          <w:sz w:val="24"/>
        </w:rPr>
        <w:t>注明证据的确切来源，证据来源必须合法。</w:t>
      </w:r>
      <w:r>
        <w:rPr>
          <w:rFonts w:eastAsia="仿宋"/>
          <w:b/>
          <w:bCs/>
          <w:color w:val="000000"/>
          <w:sz w:val="24"/>
          <w:lang w:val="en-GB"/>
        </w:rPr>
        <w:t>对捏造事实、滥用维权扰乱采购秩序的恶意质疑者或举证不全查无实据被驳回次数在一年内达三次以上者，将纳入不良行为记录名单并承担相应的法律责任。</w:t>
      </w:r>
    </w:p>
    <w:p>
      <w:pPr>
        <w:spacing w:line="360" w:lineRule="auto"/>
        <w:rPr>
          <w:rFonts w:eastAsia="仿宋"/>
          <w:b/>
          <w:bCs/>
          <w:color w:val="000000"/>
          <w:sz w:val="24"/>
        </w:rPr>
      </w:pPr>
      <w:r>
        <w:rPr>
          <w:rFonts w:eastAsia="仿宋"/>
          <w:b/>
          <w:bCs/>
          <w:color w:val="000000"/>
          <w:sz w:val="24"/>
        </w:rPr>
        <w:t xml:space="preserve">    4</w:t>
      </w:r>
      <w:r>
        <w:rPr>
          <w:rFonts w:eastAsia="仿宋"/>
          <w:b/>
          <w:bCs/>
          <w:sz w:val="24"/>
        </w:rPr>
        <w:t>．</w:t>
      </w:r>
      <w:r>
        <w:rPr>
          <w:rFonts w:eastAsia="仿宋"/>
          <w:b/>
          <w:bCs/>
          <w:color w:val="000000"/>
          <w:sz w:val="24"/>
        </w:rPr>
        <w:t>质疑供应商对本单位的质疑答复不满意，或者本单位未在规定期限内作出答复的，可以在答复期满后15个工作日内向采购人的同级政府采购监督管理部门提起投诉。</w:t>
      </w:r>
    </w:p>
    <w:p>
      <w:pPr>
        <w:spacing w:line="360" w:lineRule="auto"/>
        <w:rPr>
          <w:rFonts w:eastAsia="仿宋"/>
          <w:b/>
          <w:sz w:val="24"/>
        </w:rPr>
      </w:pPr>
      <w:bookmarkStart w:id="80" w:name="_Toc134956121"/>
      <w:r>
        <w:rPr>
          <w:rFonts w:eastAsia="仿宋"/>
          <w:b/>
          <w:sz w:val="24"/>
        </w:rPr>
        <w:t xml:space="preserve">  </w:t>
      </w:r>
      <w:r>
        <w:rPr>
          <w:rFonts w:eastAsia="仿宋"/>
          <w:b/>
          <w:color w:val="000000"/>
          <w:sz w:val="24"/>
        </w:rPr>
        <w:t xml:space="preserve">  十三、签订合同</w:t>
      </w:r>
    </w:p>
    <w:p>
      <w:pPr>
        <w:spacing w:line="360" w:lineRule="auto"/>
        <w:rPr>
          <w:rFonts w:eastAsia="仿宋"/>
          <w:sz w:val="24"/>
        </w:rPr>
      </w:pPr>
      <w:r>
        <w:rPr>
          <w:rFonts w:eastAsia="仿宋"/>
          <w:sz w:val="24"/>
        </w:rPr>
        <w:t xml:space="preserve">    1．采购人应当自《成交结果通知书》发出之日起三十日内，按照磋商文件和成交供应商响应文件的约定，与成交供应商签订书面合同。</w:t>
      </w:r>
      <w:r>
        <w:rPr>
          <w:rFonts w:eastAsia="仿宋"/>
          <w:color w:val="000000"/>
          <w:sz w:val="24"/>
        </w:rPr>
        <w:t>所签订的合同不得对磋商文件和成交供应商响应文件作实质性修改。</w:t>
      </w:r>
    </w:p>
    <w:p>
      <w:pPr>
        <w:spacing w:line="360" w:lineRule="auto"/>
        <w:rPr>
          <w:rFonts w:eastAsia="仿宋"/>
          <w:b/>
          <w:bCs/>
          <w:sz w:val="24"/>
        </w:rPr>
      </w:pPr>
      <w:r>
        <w:rPr>
          <w:rFonts w:eastAsia="仿宋"/>
          <w:b/>
          <w:bCs/>
          <w:sz w:val="24"/>
        </w:rPr>
        <w:t xml:space="preserve">    2．采购人不得向中标供应商提出任何不合理的要求，作为签订合同的条件，</w:t>
      </w:r>
      <w:r>
        <w:rPr>
          <w:rFonts w:eastAsia="仿宋"/>
          <w:b/>
          <w:bCs/>
          <w:color w:val="000000"/>
          <w:sz w:val="24"/>
        </w:rPr>
        <w:t>不得与中标供应商私下订立背离合同实质性内容的协议。</w:t>
      </w:r>
    </w:p>
    <w:p>
      <w:pPr>
        <w:spacing w:line="360" w:lineRule="auto"/>
        <w:rPr>
          <w:rFonts w:eastAsia="仿宋"/>
          <w:b/>
          <w:color w:val="000000"/>
          <w:sz w:val="24"/>
        </w:rPr>
      </w:pPr>
      <w:r>
        <w:rPr>
          <w:rFonts w:eastAsia="仿宋"/>
          <w:bCs/>
          <w:color w:val="000000"/>
          <w:sz w:val="24"/>
        </w:rPr>
        <w:t xml:space="preserve">    </w:t>
      </w:r>
      <w:r>
        <w:rPr>
          <w:rFonts w:eastAsia="仿宋"/>
          <w:b/>
          <w:color w:val="000000"/>
          <w:sz w:val="24"/>
        </w:rPr>
        <w:t>十四、 知识产权</w:t>
      </w:r>
      <w:bookmarkEnd w:id="80"/>
    </w:p>
    <w:p>
      <w:pPr>
        <w:spacing w:line="360" w:lineRule="auto"/>
        <w:ind w:firstLine="482" w:firstLineChars="200"/>
        <w:rPr>
          <w:rFonts w:eastAsia="仿宋"/>
          <w:b/>
          <w:bCs/>
          <w:color w:val="000000"/>
          <w:sz w:val="24"/>
        </w:rPr>
      </w:pPr>
      <w:r>
        <w:rPr>
          <w:rFonts w:eastAsia="仿宋"/>
          <w:b/>
          <w:bCs/>
          <w:color w:val="000000"/>
          <w:sz w:val="24"/>
        </w:rPr>
        <w:t>1</w:t>
      </w:r>
      <w:r>
        <w:rPr>
          <w:rFonts w:eastAsia="仿宋"/>
          <w:b/>
          <w:bCs/>
          <w:sz w:val="24"/>
        </w:rPr>
        <w:t>．</w:t>
      </w:r>
      <w:r>
        <w:rPr>
          <w:rFonts w:eastAsia="仿宋"/>
          <w:b/>
          <w:bCs/>
          <w:color w:val="000000"/>
          <w:sz w:val="24"/>
        </w:rPr>
        <w:t>报价人必须保证，采购人在中华人民共和国境内使用采购货物、资料、技术、服务或其任何一部分时，享有不受限制的无偿使用权，如有第三方向采购人提出侵犯其专利权、商标权或其它知识产权的主张，该责任应由报价人承担。因本项目检测与调查所取得的数据与资料涉及企业经营方及监管方，项目承担方所取得的一切资料均不得用于其他目的（包括但不限于用于撰写论文等），不得提供给第三方。承担项目所取得的资料与研究报告均属于采购人。</w:t>
      </w:r>
    </w:p>
    <w:p>
      <w:pPr>
        <w:spacing w:line="360" w:lineRule="auto"/>
        <w:rPr>
          <w:rFonts w:eastAsia="仿宋"/>
          <w:b/>
          <w:bCs/>
          <w:color w:val="000000"/>
          <w:sz w:val="24"/>
          <w:lang w:val="en-GB"/>
        </w:rPr>
      </w:pPr>
      <w:r>
        <w:rPr>
          <w:rFonts w:eastAsia="仿宋"/>
          <w:b/>
          <w:bCs/>
          <w:color w:val="000000"/>
          <w:sz w:val="24"/>
        </w:rPr>
        <w:t xml:space="preserve">    2</w:t>
      </w:r>
      <w:r>
        <w:rPr>
          <w:rFonts w:eastAsia="仿宋"/>
          <w:b/>
          <w:bCs/>
          <w:sz w:val="24"/>
        </w:rPr>
        <w:t>．</w:t>
      </w:r>
      <w:r>
        <w:rPr>
          <w:rFonts w:eastAsia="仿宋"/>
          <w:b/>
          <w:bCs/>
          <w:color w:val="000000"/>
          <w:sz w:val="24"/>
        </w:rPr>
        <w:t>报价应包含所有应向所有权人支付的专利权、商标权或其它知识产权的一切相关费用。</w:t>
      </w:r>
    </w:p>
    <w:p>
      <w:pPr>
        <w:spacing w:line="360" w:lineRule="auto"/>
        <w:rPr>
          <w:rFonts w:eastAsia="仿宋"/>
          <w:bCs/>
          <w:color w:val="000000"/>
          <w:sz w:val="24"/>
        </w:rPr>
      </w:pPr>
      <w:r>
        <w:rPr>
          <w:rFonts w:eastAsia="仿宋"/>
          <w:bCs/>
          <w:color w:val="000000"/>
          <w:sz w:val="24"/>
        </w:rPr>
        <w:t xml:space="preserve">   </w:t>
      </w:r>
      <w:r>
        <w:rPr>
          <w:rFonts w:eastAsia="仿宋"/>
          <w:b/>
          <w:color w:val="000000"/>
          <w:sz w:val="24"/>
        </w:rPr>
        <w:t xml:space="preserve"> 十五、其它说明事项</w:t>
      </w:r>
    </w:p>
    <w:p>
      <w:pPr>
        <w:spacing w:line="360" w:lineRule="auto"/>
        <w:rPr>
          <w:rFonts w:eastAsia="仿宋"/>
          <w:b/>
          <w:bCs/>
          <w:color w:val="000000"/>
          <w:sz w:val="24"/>
        </w:rPr>
      </w:pPr>
      <w:r>
        <w:rPr>
          <w:rFonts w:eastAsia="仿宋"/>
          <w:b/>
          <w:bCs/>
          <w:color w:val="000000"/>
          <w:sz w:val="24"/>
        </w:rPr>
        <w:t xml:space="preserve">    招标文件的解释权：本招标文件由广东省应急管理厅负责解释。</w:t>
      </w:r>
    </w:p>
    <w:p>
      <w:pPr>
        <w:pStyle w:val="3"/>
        <w:numPr>
          <w:ilvl w:val="0"/>
          <w:numId w:val="0"/>
        </w:numPr>
        <w:spacing w:before="200" w:after="200" w:line="360" w:lineRule="auto"/>
        <w:jc w:val="center"/>
        <w:rPr>
          <w:sz w:val="36"/>
          <w:szCs w:val="36"/>
        </w:rPr>
        <w:sectPr>
          <w:footerReference r:id="rId9" w:type="default"/>
          <w:pgSz w:w="11907" w:h="16840"/>
          <w:pgMar w:top="1418" w:right="1440" w:bottom="826" w:left="1440" w:header="851" w:footer="737" w:gutter="0"/>
          <w:pgNumType w:start="1"/>
          <w:cols w:space="720" w:num="1"/>
          <w:docGrid w:type="lines" w:linePitch="312" w:charSpace="-644"/>
        </w:sectPr>
      </w:pPr>
      <w:bookmarkStart w:id="81" w:name="_Toc276547937"/>
    </w:p>
    <w:p>
      <w:pPr>
        <w:pStyle w:val="3"/>
        <w:numPr>
          <w:ilvl w:val="0"/>
          <w:numId w:val="0"/>
        </w:numPr>
        <w:spacing w:before="200" w:after="200" w:line="360" w:lineRule="auto"/>
        <w:jc w:val="center"/>
        <w:rPr>
          <w:b/>
        </w:rPr>
      </w:pPr>
      <w:bookmarkStart w:id="82" w:name="_Toc56951921"/>
      <w:r>
        <w:rPr>
          <w:sz w:val="36"/>
          <w:szCs w:val="36"/>
        </w:rPr>
        <w:t>第三部分  采购需求</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81"/>
      <w:bookmarkEnd w:id="82"/>
      <w:bookmarkStart w:id="83" w:name="_Toc37581421"/>
      <w:bookmarkStart w:id="84" w:name="_Toc37663392"/>
      <w:bookmarkStart w:id="85" w:name="_Toc37569520"/>
      <w:bookmarkStart w:id="86" w:name="_Toc46308528"/>
      <w:bookmarkStart w:id="87" w:name="_Toc46308684"/>
      <w:bookmarkStart w:id="88" w:name="_Toc37331039"/>
      <w:bookmarkStart w:id="89" w:name="_Toc40762371"/>
      <w:bookmarkStart w:id="90" w:name="_Toc37245277"/>
      <w:bookmarkStart w:id="91" w:name="_Toc37331081"/>
    </w:p>
    <w:bookmarkEnd w:id="83"/>
    <w:bookmarkEnd w:id="84"/>
    <w:bookmarkEnd w:id="85"/>
    <w:bookmarkEnd w:id="86"/>
    <w:bookmarkEnd w:id="87"/>
    <w:bookmarkEnd w:id="88"/>
    <w:bookmarkEnd w:id="89"/>
    <w:bookmarkEnd w:id="90"/>
    <w:bookmarkEnd w:id="91"/>
    <w:p>
      <w:pPr>
        <w:spacing w:line="360" w:lineRule="auto"/>
        <w:rPr>
          <w:rFonts w:eastAsia="仿宋"/>
          <w:b/>
          <w:color w:val="000000"/>
          <w:sz w:val="24"/>
        </w:rPr>
      </w:pPr>
      <w:bookmarkStart w:id="92" w:name="_Toc460941824"/>
      <w:bookmarkEnd w:id="92"/>
      <w:bookmarkStart w:id="93" w:name="_Toc98579069"/>
      <w:bookmarkStart w:id="94" w:name="_Toc50276204"/>
      <w:bookmarkStart w:id="95" w:name="_Toc98035089"/>
      <w:bookmarkStart w:id="96" w:name="_Toc41884706"/>
      <w:bookmarkStart w:id="97" w:name="_Toc46308531"/>
      <w:bookmarkStart w:id="98" w:name="_Toc41723936"/>
      <w:bookmarkStart w:id="99" w:name="_Toc46308687"/>
      <w:bookmarkStart w:id="100" w:name="_Toc42394517"/>
      <w:bookmarkStart w:id="101" w:name="_Toc50276165"/>
      <w:bookmarkStart w:id="102" w:name="_Toc42394673"/>
      <w:bookmarkStart w:id="103" w:name="_Toc98579011"/>
      <w:bookmarkStart w:id="104" w:name="_Toc42313172"/>
      <w:bookmarkStart w:id="105" w:name="_Toc98579610"/>
      <w:bookmarkStart w:id="106" w:name="_Toc175644394"/>
      <w:bookmarkStart w:id="107" w:name="_Toc272497418"/>
      <w:bookmarkStart w:id="108" w:name="_Toc101843125"/>
      <w:bookmarkStart w:id="109" w:name="_Toc101951263"/>
      <w:bookmarkStart w:id="110" w:name="_Toc101775125"/>
      <w:bookmarkStart w:id="111" w:name="_Toc98580293"/>
      <w:bookmarkStart w:id="112" w:name="_Toc276547938"/>
      <w:bookmarkStart w:id="113" w:name="_Toc101771372"/>
      <w:r>
        <w:rPr>
          <w:rFonts w:eastAsia="仿宋"/>
          <w:b/>
          <w:color w:val="000000"/>
          <w:sz w:val="24"/>
        </w:rPr>
        <w:t>一、项目背景</w:t>
      </w:r>
    </w:p>
    <w:p>
      <w:pPr>
        <w:spacing w:line="440" w:lineRule="exact"/>
        <w:ind w:firstLine="570"/>
        <w:rPr>
          <w:sz w:val="24"/>
        </w:rPr>
      </w:pPr>
      <w:r>
        <w:rPr>
          <w:rFonts w:hint="eastAsia"/>
          <w:sz w:val="24"/>
        </w:rPr>
        <w:t>今年5月31日，国务院办公厅印发《关于开展第一次全国自然灾害综合风险普查的通知》，</w:t>
      </w:r>
      <w:r>
        <w:rPr>
          <w:rFonts w:hint="eastAsia"/>
          <w:sz w:val="24"/>
          <w:lang w:val="en-US" w:eastAsia="zh-CN"/>
        </w:rPr>
        <w:t>部署</w:t>
      </w:r>
      <w:r>
        <w:rPr>
          <w:rFonts w:hint="eastAsia"/>
          <w:sz w:val="24"/>
        </w:rPr>
        <w:t>2020年至2022年开展第一次全国自然灾害综合风险普查工作。通过开展普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w:t>
      </w:r>
      <w:r>
        <w:rPr>
          <w:rFonts w:hint="eastAsia"/>
          <w:sz w:val="24"/>
          <w:lang w:val="en-US" w:eastAsia="zh-CN"/>
        </w:rPr>
        <w:t>为认真贯彻落实国家关于综合风险普查的统一部署，按照</w:t>
      </w:r>
      <w:r>
        <w:rPr>
          <w:rFonts w:hint="eastAsia"/>
          <w:sz w:val="24"/>
        </w:rPr>
        <w:t>国务院第一次全国自然灾害综合风险普查领导小组办公室</w:t>
      </w:r>
      <w:r>
        <w:rPr>
          <w:rFonts w:hint="eastAsia"/>
          <w:sz w:val="24"/>
          <w:lang w:val="en-US" w:eastAsia="zh-CN"/>
        </w:rPr>
        <w:t>工作要求</w:t>
      </w:r>
      <w:r>
        <w:rPr>
          <w:rFonts w:hint="eastAsia"/>
          <w:sz w:val="24"/>
          <w:lang w:eastAsia="zh-CN"/>
        </w:rPr>
        <w:t>，</w:t>
      </w:r>
      <w:r>
        <w:rPr>
          <w:rFonts w:hint="eastAsia"/>
          <w:sz w:val="24"/>
          <w:lang w:val="en-US" w:eastAsia="zh-CN"/>
        </w:rPr>
        <w:t>结合我省</w:t>
      </w:r>
      <w:r>
        <w:rPr>
          <w:rFonts w:hint="eastAsia"/>
          <w:sz w:val="24"/>
        </w:rPr>
        <w:t>自然灾害防治能力建设行动</w:t>
      </w:r>
      <w:r>
        <w:rPr>
          <w:rFonts w:hint="eastAsia"/>
          <w:sz w:val="24"/>
          <w:lang w:val="en-US" w:eastAsia="zh-CN"/>
        </w:rPr>
        <w:t>相关工作部署，省应急管理厅组织编制</w:t>
      </w:r>
      <w:r>
        <w:rPr>
          <w:sz w:val="24"/>
        </w:rPr>
        <w:t>广东省第一次全国自然灾害综合风险普查实施方案，</w:t>
      </w:r>
      <w:r>
        <w:rPr>
          <w:rFonts w:hint="eastAsia"/>
          <w:sz w:val="24"/>
          <w:lang w:val="en-US" w:eastAsia="zh-CN"/>
        </w:rPr>
        <w:t>指导全省综合风险普查有序开展</w:t>
      </w:r>
      <w:r>
        <w:rPr>
          <w:sz w:val="24"/>
        </w:rPr>
        <w:t>。</w:t>
      </w:r>
    </w:p>
    <w:p>
      <w:pPr>
        <w:spacing w:line="360" w:lineRule="auto"/>
        <w:rPr>
          <w:rFonts w:eastAsia="仿宋"/>
          <w:b/>
          <w:color w:val="000000"/>
          <w:sz w:val="24"/>
        </w:rPr>
      </w:pPr>
      <w:r>
        <w:rPr>
          <w:rFonts w:eastAsia="仿宋"/>
          <w:b/>
          <w:color w:val="000000"/>
          <w:sz w:val="24"/>
        </w:rPr>
        <w:t>二、项目目标</w:t>
      </w:r>
    </w:p>
    <w:p>
      <w:pPr>
        <w:spacing w:line="440" w:lineRule="exact"/>
        <w:ind w:firstLine="570"/>
        <w:rPr>
          <w:sz w:val="24"/>
        </w:rPr>
      </w:pPr>
      <w:r>
        <w:rPr>
          <w:sz w:val="24"/>
        </w:rPr>
        <w:t>通过组织开展广东省第一次全国自然灾害综合风险普查，摸清全省灾害风险隐患底数，查明重点区域减灾能力，客观认识全省和各地区灾害综合风险水平，为省、市、县、镇各级政府有效开展自然灾害防治和应急管理工作、切实保障社会经济可持续发展提供权威的灾害风险信息和科学决策依据。实施方案的编制工作为后续全省自然灾害综合风险普查奠定基础和标准。</w:t>
      </w:r>
    </w:p>
    <w:p>
      <w:pPr>
        <w:spacing w:line="360" w:lineRule="auto"/>
        <w:rPr>
          <w:rFonts w:eastAsia="仿宋"/>
          <w:b/>
          <w:color w:val="000000"/>
          <w:sz w:val="24"/>
        </w:rPr>
      </w:pPr>
      <w:r>
        <w:rPr>
          <w:rFonts w:eastAsia="仿宋"/>
          <w:b/>
          <w:color w:val="000000"/>
          <w:sz w:val="24"/>
        </w:rPr>
        <w:t>三、项目内容</w:t>
      </w:r>
    </w:p>
    <w:p>
      <w:pPr>
        <w:spacing w:line="440" w:lineRule="exact"/>
        <w:ind w:firstLine="480" w:firstLineChars="200"/>
        <w:rPr>
          <w:sz w:val="24"/>
        </w:rPr>
      </w:pPr>
      <w:r>
        <w:rPr>
          <w:rFonts w:ascii="Segoe UI Symbol" w:hAnsi="Segoe UI Symbol" w:cs="Segoe UI Symbol"/>
          <w:sz w:val="24"/>
        </w:rPr>
        <w:t>★</w:t>
      </w:r>
      <w:r>
        <w:rPr>
          <w:sz w:val="24"/>
        </w:rPr>
        <w:t>（一）调研省内外国家普查试点地区工作情况。</w:t>
      </w:r>
    </w:p>
    <w:p>
      <w:pPr>
        <w:spacing w:line="440" w:lineRule="exact"/>
        <w:ind w:firstLine="480" w:firstLineChars="200"/>
        <w:rPr>
          <w:sz w:val="24"/>
        </w:rPr>
      </w:pPr>
      <w:r>
        <w:rPr>
          <w:sz w:val="24"/>
        </w:rPr>
        <w:t>1)</w:t>
      </w:r>
      <w:r>
        <w:rPr>
          <w:sz w:val="24"/>
        </w:rPr>
        <w:tab/>
      </w:r>
      <w:r>
        <w:rPr>
          <w:sz w:val="24"/>
        </w:rPr>
        <w:t>对省内</w:t>
      </w:r>
      <w:r>
        <w:rPr>
          <w:rFonts w:hint="eastAsia"/>
          <w:sz w:val="24"/>
          <w:lang w:val="en-US" w:eastAsia="zh-CN"/>
        </w:rPr>
        <w:t>深圳</w:t>
      </w:r>
      <w:r>
        <w:rPr>
          <w:sz w:val="24"/>
        </w:rPr>
        <w:t>龙岗</w:t>
      </w:r>
      <w:r>
        <w:rPr>
          <w:rFonts w:hint="eastAsia"/>
          <w:sz w:val="24"/>
          <w:lang w:val="en-US" w:eastAsia="zh-CN"/>
        </w:rPr>
        <w:t>区</w:t>
      </w:r>
      <w:r>
        <w:rPr>
          <w:sz w:val="24"/>
        </w:rPr>
        <w:t>、</w:t>
      </w:r>
      <w:r>
        <w:rPr>
          <w:rFonts w:hint="eastAsia"/>
          <w:sz w:val="24"/>
          <w:lang w:val="en-US" w:eastAsia="zh-CN"/>
        </w:rPr>
        <w:t>广州</w:t>
      </w:r>
      <w:r>
        <w:rPr>
          <w:sz w:val="24"/>
        </w:rPr>
        <w:t>从化</w:t>
      </w:r>
      <w:r>
        <w:rPr>
          <w:rFonts w:hint="eastAsia"/>
          <w:sz w:val="24"/>
          <w:lang w:val="en-US" w:eastAsia="zh-CN"/>
        </w:rPr>
        <w:t>区</w:t>
      </w:r>
      <w:r>
        <w:rPr>
          <w:sz w:val="24"/>
        </w:rPr>
        <w:t>、</w:t>
      </w:r>
      <w:r>
        <w:rPr>
          <w:rFonts w:hint="eastAsia"/>
          <w:sz w:val="24"/>
          <w:lang w:val="en-US" w:eastAsia="zh-CN"/>
        </w:rPr>
        <w:t>汕头</w:t>
      </w:r>
      <w:r>
        <w:rPr>
          <w:sz w:val="24"/>
        </w:rPr>
        <w:t>南澳</w:t>
      </w:r>
      <w:r>
        <w:rPr>
          <w:rFonts w:hint="eastAsia"/>
          <w:sz w:val="24"/>
          <w:lang w:val="en-US" w:eastAsia="zh-CN"/>
        </w:rPr>
        <w:t>县</w:t>
      </w:r>
      <w:r>
        <w:rPr>
          <w:sz w:val="24"/>
        </w:rPr>
        <w:t>三个试点地区开展调研；</w:t>
      </w:r>
    </w:p>
    <w:p>
      <w:pPr>
        <w:spacing w:line="440" w:lineRule="exact"/>
        <w:ind w:firstLine="480" w:firstLineChars="200"/>
        <w:rPr>
          <w:sz w:val="24"/>
        </w:rPr>
      </w:pPr>
      <w:r>
        <w:rPr>
          <w:sz w:val="24"/>
        </w:rPr>
        <w:t>2)</w:t>
      </w:r>
      <w:r>
        <w:rPr>
          <w:sz w:val="24"/>
        </w:rPr>
        <w:tab/>
      </w:r>
      <w:r>
        <w:rPr>
          <w:sz w:val="24"/>
        </w:rPr>
        <w:t>对省外其他三个试点地区开展调研。</w:t>
      </w:r>
    </w:p>
    <w:p>
      <w:pPr>
        <w:spacing w:line="440" w:lineRule="exact"/>
        <w:ind w:firstLine="480" w:firstLineChars="200"/>
        <w:rPr>
          <w:sz w:val="24"/>
        </w:rPr>
      </w:pPr>
      <w:r>
        <w:rPr>
          <w:rFonts w:ascii="Segoe UI Symbol" w:hAnsi="Segoe UI Symbol" w:cs="Segoe UI Symbol"/>
          <w:sz w:val="24"/>
        </w:rPr>
        <w:t>★</w:t>
      </w:r>
      <w:r>
        <w:rPr>
          <w:sz w:val="24"/>
        </w:rPr>
        <w:t>（二）收集整理广东省内122个县域的数据资料。</w:t>
      </w:r>
    </w:p>
    <w:p>
      <w:pPr>
        <w:spacing w:line="440" w:lineRule="exact"/>
        <w:ind w:firstLine="480" w:firstLineChars="200"/>
        <w:rPr>
          <w:sz w:val="24"/>
        </w:rPr>
      </w:pPr>
      <w:r>
        <w:rPr>
          <w:sz w:val="24"/>
        </w:rPr>
        <w:t>1)</w:t>
      </w:r>
      <w:r>
        <w:rPr>
          <w:sz w:val="24"/>
        </w:rPr>
        <w:tab/>
      </w:r>
      <w:r>
        <w:rPr>
          <w:sz w:val="24"/>
        </w:rPr>
        <w:t>广东省乡镇街道数据；</w:t>
      </w:r>
    </w:p>
    <w:p>
      <w:pPr>
        <w:spacing w:line="440" w:lineRule="exact"/>
        <w:ind w:firstLine="480" w:firstLineChars="200"/>
        <w:rPr>
          <w:sz w:val="24"/>
        </w:rPr>
      </w:pPr>
      <w:r>
        <w:rPr>
          <w:sz w:val="24"/>
        </w:rPr>
        <w:t>2)</w:t>
      </w:r>
      <w:r>
        <w:rPr>
          <w:sz w:val="24"/>
        </w:rPr>
        <w:tab/>
      </w:r>
      <w:r>
        <w:rPr>
          <w:sz w:val="24"/>
        </w:rPr>
        <w:t>广东省行政区划数据；</w:t>
      </w:r>
    </w:p>
    <w:p>
      <w:pPr>
        <w:spacing w:line="440" w:lineRule="exact"/>
        <w:ind w:firstLine="480" w:firstLineChars="200"/>
        <w:rPr>
          <w:sz w:val="24"/>
        </w:rPr>
      </w:pPr>
      <w:r>
        <w:rPr>
          <w:sz w:val="24"/>
        </w:rPr>
        <w:t>3)</w:t>
      </w:r>
      <w:r>
        <w:rPr>
          <w:sz w:val="24"/>
        </w:rPr>
        <w:tab/>
      </w:r>
      <w:r>
        <w:rPr>
          <w:sz w:val="24"/>
        </w:rPr>
        <w:t>广东省公共服务设施、政府综合减灾资源、企业与社会力量减灾资源和基层综合减灾资源数据集；</w:t>
      </w:r>
    </w:p>
    <w:p>
      <w:pPr>
        <w:spacing w:line="440" w:lineRule="exact"/>
        <w:ind w:firstLine="480" w:firstLineChars="200"/>
        <w:rPr>
          <w:sz w:val="24"/>
        </w:rPr>
      </w:pPr>
      <w:r>
        <w:rPr>
          <w:sz w:val="24"/>
        </w:rPr>
        <w:t>4)</w:t>
      </w:r>
      <w:r>
        <w:rPr>
          <w:sz w:val="24"/>
        </w:rPr>
        <w:tab/>
      </w:r>
      <w:r>
        <w:rPr>
          <w:sz w:val="24"/>
        </w:rPr>
        <w:t>广东省化工园区分布情况表和省级及部分地区现有危险化学品安全生产数据集以及现有非煤矿山安全生产数据</w:t>
      </w:r>
      <w:r>
        <w:rPr>
          <w:rFonts w:hint="eastAsia"/>
          <w:sz w:val="24"/>
          <w:lang w:val="en-US" w:eastAsia="zh-CN"/>
        </w:rPr>
        <w:t>集</w:t>
      </w:r>
      <w:r>
        <w:rPr>
          <w:sz w:val="24"/>
        </w:rPr>
        <w:t>；</w:t>
      </w:r>
    </w:p>
    <w:p>
      <w:pPr>
        <w:spacing w:line="440" w:lineRule="exact"/>
        <w:ind w:firstLine="480" w:firstLineChars="200"/>
        <w:rPr>
          <w:sz w:val="24"/>
        </w:rPr>
      </w:pPr>
      <w:r>
        <w:rPr>
          <w:sz w:val="24"/>
        </w:rPr>
        <w:t>5)</w:t>
      </w:r>
      <w:r>
        <w:rPr>
          <w:sz w:val="24"/>
        </w:rPr>
        <w:tab/>
      </w:r>
      <w:r>
        <w:rPr>
          <w:sz w:val="24"/>
        </w:rPr>
        <w:t>其他与广东省第一次全国自然灾害综合风险普查相关的数据资料。</w:t>
      </w:r>
    </w:p>
    <w:p>
      <w:pPr>
        <w:spacing w:line="440" w:lineRule="exact"/>
        <w:ind w:firstLine="480" w:firstLineChars="200"/>
        <w:rPr>
          <w:sz w:val="24"/>
        </w:rPr>
      </w:pPr>
      <w:r>
        <w:rPr>
          <w:rFonts w:ascii="Segoe UI Symbol" w:hAnsi="Segoe UI Symbol" w:cs="Segoe UI Symbol"/>
          <w:sz w:val="24"/>
        </w:rPr>
        <w:t>★</w:t>
      </w:r>
      <w:r>
        <w:rPr>
          <w:sz w:val="24"/>
        </w:rPr>
        <w:t>（三）</w:t>
      </w:r>
      <w:r>
        <w:rPr>
          <w:rFonts w:hint="eastAsia"/>
          <w:sz w:val="24"/>
        </w:rPr>
        <w:t>按照国家普查实施方案（试点版）的要求，</w:t>
      </w:r>
      <w:r>
        <w:rPr>
          <w:rFonts w:hint="eastAsia"/>
          <w:sz w:val="24"/>
          <w:lang w:eastAsia="zh-CN"/>
        </w:rPr>
        <w:t>并</w:t>
      </w:r>
      <w:r>
        <w:rPr>
          <w:rFonts w:hint="eastAsia"/>
          <w:sz w:val="24"/>
        </w:rPr>
        <w:t>结合《广东省自然灾害防治能力建设行动方案》有关任务，</w:t>
      </w:r>
      <w:r>
        <w:rPr>
          <w:sz w:val="24"/>
        </w:rPr>
        <w:t>编制广东省第一次全国自然灾害综合风险普查实施方案，</w:t>
      </w:r>
      <w:r>
        <w:rPr>
          <w:rFonts w:hint="eastAsia"/>
          <w:sz w:val="24"/>
        </w:rPr>
        <w:t>按照“只增不减”原则，覆盖国家、省的任务内容</w:t>
      </w:r>
      <w:r>
        <w:rPr>
          <w:rFonts w:hint="eastAsia"/>
          <w:sz w:val="24"/>
          <w:lang w:eastAsia="zh-CN"/>
        </w:rPr>
        <w:t>。</w:t>
      </w:r>
      <w:r>
        <w:rPr>
          <w:sz w:val="24"/>
        </w:rPr>
        <w:t>实施方案至少需要包含以下内容：</w:t>
      </w:r>
    </w:p>
    <w:p>
      <w:pPr>
        <w:spacing w:line="440" w:lineRule="exact"/>
        <w:ind w:firstLine="480" w:firstLineChars="200"/>
        <w:rPr>
          <w:sz w:val="24"/>
        </w:rPr>
      </w:pPr>
      <w:r>
        <w:rPr>
          <w:sz w:val="24"/>
        </w:rPr>
        <w:t>（1）普查实施背景和工作基础；</w:t>
      </w:r>
    </w:p>
    <w:p>
      <w:pPr>
        <w:spacing w:line="440" w:lineRule="exact"/>
        <w:ind w:firstLine="480" w:firstLineChars="200"/>
        <w:rPr>
          <w:sz w:val="24"/>
        </w:rPr>
      </w:pPr>
      <w:r>
        <w:rPr>
          <w:sz w:val="24"/>
        </w:rPr>
        <w:t>（2）普查实施技术路线和方法；</w:t>
      </w:r>
    </w:p>
    <w:p>
      <w:pPr>
        <w:spacing w:line="440" w:lineRule="exact"/>
        <w:ind w:firstLine="480" w:firstLineChars="200"/>
        <w:rPr>
          <w:sz w:val="24"/>
        </w:rPr>
      </w:pPr>
      <w:r>
        <w:rPr>
          <w:sz w:val="24"/>
        </w:rPr>
        <w:t>（3）普查实施进度安排；</w:t>
      </w:r>
    </w:p>
    <w:p>
      <w:pPr>
        <w:spacing w:line="440" w:lineRule="exact"/>
        <w:ind w:firstLine="480" w:firstLineChars="200"/>
        <w:rPr>
          <w:sz w:val="24"/>
        </w:rPr>
      </w:pPr>
      <w:r>
        <w:rPr>
          <w:sz w:val="24"/>
        </w:rPr>
        <w:t>（4）普查实施任务分工；</w:t>
      </w:r>
    </w:p>
    <w:p>
      <w:pPr>
        <w:spacing w:line="440" w:lineRule="exact"/>
        <w:ind w:firstLine="480" w:firstLineChars="200"/>
        <w:rPr>
          <w:sz w:val="24"/>
        </w:rPr>
      </w:pPr>
      <w:r>
        <w:rPr>
          <w:sz w:val="24"/>
        </w:rPr>
        <w:t>（5）实施普查所需的经费测算以及测算依据</w:t>
      </w:r>
      <w:r>
        <w:rPr>
          <w:rFonts w:hint="eastAsia"/>
          <w:sz w:val="24"/>
          <w:lang w:eastAsia="zh-CN"/>
        </w:rPr>
        <w:t>（</w:t>
      </w:r>
      <w:r>
        <w:rPr>
          <w:rFonts w:hint="eastAsia"/>
          <w:sz w:val="24"/>
          <w:lang w:val="en-US" w:eastAsia="zh-CN"/>
        </w:rPr>
        <w:t>具体到每个县域</w:t>
      </w:r>
      <w:r>
        <w:rPr>
          <w:rFonts w:hint="eastAsia"/>
          <w:sz w:val="24"/>
          <w:lang w:eastAsia="zh-CN"/>
        </w:rPr>
        <w:t>）</w:t>
      </w:r>
      <w:r>
        <w:rPr>
          <w:sz w:val="24"/>
        </w:rPr>
        <w:t>；</w:t>
      </w:r>
    </w:p>
    <w:p>
      <w:pPr>
        <w:spacing w:line="440" w:lineRule="exact"/>
        <w:ind w:firstLine="480" w:firstLineChars="200"/>
        <w:rPr>
          <w:rFonts w:hint="eastAsia" w:eastAsia="仿宋_GB2312"/>
          <w:sz w:val="24"/>
          <w:lang w:eastAsia="zh-CN"/>
        </w:rPr>
      </w:pPr>
      <w:r>
        <w:rPr>
          <w:sz w:val="24"/>
        </w:rPr>
        <w:t>（6）以下具体普查工作的组织实施安排：地震灾害、地质灾害、气象灾害、水旱灾害、海洋灾害、森林火灾等主要灾害的致灾调查，房屋、交通设施、市政设施、公共服务设施等重要承灾体调查与评估，历史灾害调查与评估，综合减灾资源（能力）调查与评估，重点隐患调查与评估，各类单灾种风险评估与区划以及灾害综合风险评估与区划工作。</w:t>
      </w:r>
    </w:p>
    <w:p>
      <w:pPr>
        <w:spacing w:line="440" w:lineRule="exact"/>
        <w:ind w:firstLine="480" w:firstLineChars="200"/>
        <w:rPr>
          <w:sz w:val="24"/>
        </w:rPr>
      </w:pPr>
      <w:r>
        <w:rPr>
          <w:rFonts w:ascii="Segoe UI Symbol" w:hAnsi="Segoe UI Symbol" w:cs="Segoe UI Symbol"/>
          <w:sz w:val="24"/>
        </w:rPr>
        <w:t>★</w:t>
      </w:r>
      <w:r>
        <w:rPr>
          <w:sz w:val="24"/>
        </w:rPr>
        <w:t>（四）提供对所编制普查实施方案的解读服务，编制解读材料。</w:t>
      </w:r>
    </w:p>
    <w:p>
      <w:pPr>
        <w:spacing w:line="360" w:lineRule="auto"/>
        <w:rPr>
          <w:rFonts w:eastAsia="仿宋"/>
          <w:b/>
          <w:color w:val="000000"/>
          <w:sz w:val="24"/>
        </w:rPr>
      </w:pPr>
      <w:r>
        <w:rPr>
          <w:rFonts w:eastAsia="仿宋"/>
          <w:b/>
          <w:color w:val="000000"/>
          <w:sz w:val="24"/>
        </w:rPr>
        <w:t>四、服务要求</w:t>
      </w:r>
    </w:p>
    <w:p>
      <w:pPr>
        <w:spacing w:line="440" w:lineRule="exact"/>
        <w:rPr>
          <w:sz w:val="24"/>
        </w:rPr>
      </w:pPr>
      <w:r>
        <w:rPr>
          <w:sz w:val="24"/>
        </w:rPr>
        <w:t xml:space="preserve">    </w:t>
      </w:r>
      <w:r>
        <w:rPr>
          <w:rFonts w:hint="eastAsia"/>
          <w:sz w:val="24"/>
        </w:rPr>
        <w:t>★</w:t>
      </w:r>
      <w:r>
        <w:rPr>
          <w:sz w:val="24"/>
        </w:rPr>
        <w:t>中标单位应提供2年的免费</w:t>
      </w:r>
      <w:r>
        <w:rPr>
          <w:rFonts w:hint="eastAsia"/>
          <w:sz w:val="24"/>
          <w:lang w:eastAsia="zh-CN"/>
        </w:rPr>
        <w:t>后续</w:t>
      </w:r>
      <w:r>
        <w:rPr>
          <w:sz w:val="24"/>
        </w:rPr>
        <w:t>服务，服务内容包括提供对所编制普查实施方案的咨询、释疑</w:t>
      </w:r>
      <w:r>
        <w:rPr>
          <w:rFonts w:hint="eastAsia"/>
          <w:sz w:val="24"/>
        </w:rPr>
        <w:t>、解读</w:t>
      </w:r>
      <w:r>
        <w:rPr>
          <w:sz w:val="24"/>
        </w:rPr>
        <w:t>等，</w:t>
      </w:r>
      <w:r>
        <w:rPr>
          <w:rFonts w:hint="eastAsia"/>
          <w:sz w:val="24"/>
          <w:lang w:eastAsia="zh-CN"/>
        </w:rPr>
        <w:t>后续</w:t>
      </w:r>
      <w:r>
        <w:rPr>
          <w:sz w:val="24"/>
        </w:rPr>
        <w:t>服务期从</w:t>
      </w:r>
      <w:r>
        <w:rPr>
          <w:rFonts w:hint="eastAsia"/>
          <w:sz w:val="24"/>
        </w:rPr>
        <w:t>普查实施方案完成编制</w:t>
      </w:r>
      <w:r>
        <w:rPr>
          <w:sz w:val="24"/>
        </w:rPr>
        <w:t>后开始计算。</w:t>
      </w:r>
    </w:p>
    <w:p>
      <w:pPr>
        <w:spacing w:line="360" w:lineRule="auto"/>
        <w:rPr>
          <w:rFonts w:eastAsia="仿宋"/>
          <w:b/>
          <w:color w:val="000000"/>
          <w:sz w:val="24"/>
        </w:rPr>
      </w:pPr>
      <w:r>
        <w:rPr>
          <w:rFonts w:eastAsia="仿宋"/>
          <w:b/>
          <w:color w:val="000000"/>
          <w:sz w:val="24"/>
        </w:rPr>
        <w:t>五、其他要求</w:t>
      </w:r>
    </w:p>
    <w:p>
      <w:pPr>
        <w:spacing w:line="440" w:lineRule="exact"/>
        <w:ind w:firstLine="570"/>
        <w:rPr>
          <w:sz w:val="24"/>
        </w:rPr>
      </w:pPr>
      <w:r>
        <w:rPr>
          <w:sz w:val="24"/>
        </w:rPr>
        <w:t>1、时间进度</w:t>
      </w:r>
    </w:p>
    <w:p>
      <w:pPr>
        <w:spacing w:line="440" w:lineRule="exact"/>
        <w:ind w:firstLine="570"/>
        <w:rPr>
          <w:sz w:val="24"/>
        </w:rPr>
      </w:pPr>
      <w:r>
        <w:rPr>
          <w:rFonts w:ascii="Segoe UI Symbol" w:hAnsi="Segoe UI Symbol" w:cs="Segoe UI Symbol"/>
          <w:sz w:val="24"/>
        </w:rPr>
        <w:t>★</w:t>
      </w:r>
      <w:r>
        <w:rPr>
          <w:sz w:val="24"/>
        </w:rPr>
        <w:t>（1）中标单位需在合同签订后2日内，启动项目。</w:t>
      </w:r>
    </w:p>
    <w:p>
      <w:pPr>
        <w:spacing w:line="440" w:lineRule="exact"/>
        <w:ind w:firstLine="570"/>
        <w:rPr>
          <w:sz w:val="24"/>
        </w:rPr>
      </w:pPr>
      <w:r>
        <w:rPr>
          <w:rFonts w:ascii="Segoe UI Symbol" w:hAnsi="Segoe UI Symbol" w:cs="Segoe UI Symbol"/>
          <w:sz w:val="24"/>
        </w:rPr>
        <w:t>★</w:t>
      </w:r>
      <w:r>
        <w:rPr>
          <w:sz w:val="24"/>
        </w:rPr>
        <w:t>（2）中标单位需在合同签订后2个月内完成</w:t>
      </w:r>
      <w:r>
        <w:rPr>
          <w:rFonts w:hint="eastAsia"/>
          <w:sz w:val="24"/>
        </w:rPr>
        <w:t>普查实施方案的编制</w:t>
      </w:r>
      <w:r>
        <w:rPr>
          <w:sz w:val="24"/>
        </w:rPr>
        <w:t>。</w:t>
      </w:r>
    </w:p>
    <w:p>
      <w:pPr>
        <w:spacing w:line="440" w:lineRule="exact"/>
        <w:ind w:firstLine="480" w:firstLineChars="200"/>
        <w:rPr>
          <w:sz w:val="24"/>
        </w:rPr>
      </w:pPr>
      <w:bookmarkStart w:id="114" w:name="_Hlk57205709"/>
      <w:r>
        <w:rPr>
          <w:sz w:val="24"/>
        </w:rPr>
        <w:t>2、付款方式</w:t>
      </w:r>
    </w:p>
    <w:bookmarkEnd w:id="114"/>
    <w:p>
      <w:pPr>
        <w:spacing w:line="440" w:lineRule="exact"/>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签订合同后，成交人向采购人提供合同总金额</w:t>
      </w:r>
      <w:r>
        <w:rPr>
          <w:rFonts w:hint="eastAsia"/>
          <w:sz w:val="24"/>
          <w:lang w:val="en-US" w:eastAsia="zh-CN"/>
        </w:rPr>
        <w:t>50</w:t>
      </w:r>
      <w:r>
        <w:rPr>
          <w:rFonts w:hint="eastAsia"/>
          <w:sz w:val="24"/>
        </w:rPr>
        <w:t>%</w:t>
      </w:r>
      <w:r>
        <w:rPr>
          <w:rFonts w:hint="eastAsia"/>
          <w:sz w:val="24"/>
          <w:lang w:eastAsia="zh-CN"/>
        </w:rPr>
        <w:t>且</w:t>
      </w:r>
      <w:r>
        <w:rPr>
          <w:rFonts w:hint="eastAsia"/>
          <w:sz w:val="24"/>
        </w:rPr>
        <w:t>有效期</w:t>
      </w:r>
      <w:r>
        <w:rPr>
          <w:rFonts w:hint="eastAsia"/>
          <w:sz w:val="24"/>
          <w:lang w:eastAsia="zh-CN"/>
        </w:rPr>
        <w:t>六</w:t>
      </w:r>
      <w:r>
        <w:rPr>
          <w:rFonts w:hint="eastAsia"/>
          <w:sz w:val="24"/>
        </w:rPr>
        <w:t>个月的银行保函，采购人在收到成交人的付款申请和上述银行保函后15个工作日内一次性向成交人支付全部合同金额，如成交人在银行保函期内未完成对应的义务，银行保函届满期限前，成交人需向采购人提供新的有效期限的银行保函。</w:t>
      </w:r>
    </w:p>
    <w:p>
      <w:pPr>
        <w:spacing w:line="440" w:lineRule="exact"/>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项目通过整体验收合格后15个工作日内，采购人向成交人退还总金额</w:t>
      </w:r>
      <w:r>
        <w:rPr>
          <w:rFonts w:hint="eastAsia"/>
          <w:sz w:val="24"/>
          <w:lang w:val="en-US" w:eastAsia="zh-CN"/>
        </w:rPr>
        <w:t>50</w:t>
      </w:r>
      <w:r>
        <w:rPr>
          <w:rFonts w:hint="eastAsia"/>
          <w:sz w:val="24"/>
        </w:rPr>
        <w:t>%的银行保函。</w:t>
      </w:r>
    </w:p>
    <w:p>
      <w:pPr>
        <w:spacing w:line="440" w:lineRule="exact"/>
        <w:ind w:firstLine="480" w:firstLineChars="200"/>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成交人凭以下有效文件与采购人结算：</w:t>
      </w:r>
    </w:p>
    <w:p>
      <w:pPr>
        <w:spacing w:line="440" w:lineRule="exact"/>
        <w:ind w:firstLine="480" w:firstLineChars="200"/>
        <w:rPr>
          <w:rFonts w:hint="eastAsia"/>
          <w:sz w:val="24"/>
        </w:rPr>
      </w:pPr>
      <w:r>
        <w:rPr>
          <w:rFonts w:hint="eastAsia"/>
          <w:sz w:val="24"/>
        </w:rPr>
        <w:t>①、合同；</w:t>
      </w:r>
    </w:p>
    <w:p>
      <w:pPr>
        <w:spacing w:line="440" w:lineRule="exact"/>
        <w:ind w:firstLine="480" w:firstLineChars="200"/>
        <w:rPr>
          <w:rFonts w:hint="eastAsia"/>
          <w:sz w:val="24"/>
        </w:rPr>
      </w:pPr>
      <w:r>
        <w:rPr>
          <w:rFonts w:hint="eastAsia"/>
          <w:sz w:val="24"/>
        </w:rPr>
        <w:t>②、成交人开具的正式发票；</w:t>
      </w:r>
    </w:p>
    <w:p>
      <w:pPr>
        <w:spacing w:line="440" w:lineRule="exact"/>
        <w:ind w:firstLine="480" w:firstLineChars="200"/>
        <w:rPr>
          <w:rFonts w:hint="eastAsia"/>
          <w:sz w:val="24"/>
        </w:rPr>
      </w:pPr>
      <w:r>
        <w:rPr>
          <w:rFonts w:hint="eastAsia"/>
          <w:sz w:val="24"/>
        </w:rPr>
        <w:t>③、验收/成果报告（加盖采购人公章）；</w:t>
      </w:r>
    </w:p>
    <w:p>
      <w:pPr>
        <w:spacing w:line="440" w:lineRule="exact"/>
        <w:ind w:firstLine="480" w:firstLineChars="200"/>
        <w:rPr>
          <w:rFonts w:hint="eastAsia"/>
          <w:sz w:val="24"/>
        </w:rPr>
      </w:pPr>
      <w:r>
        <w:rPr>
          <w:rFonts w:hint="eastAsia"/>
          <w:sz w:val="24"/>
        </w:rPr>
        <w:t>④、成交通知书。</w:t>
      </w:r>
    </w:p>
    <w:p>
      <w:pPr>
        <w:spacing w:line="440" w:lineRule="exact"/>
        <w:ind w:firstLine="480" w:firstLineChars="200"/>
        <w:rPr>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rPr>
          <w:rFonts w:eastAsia="仿宋"/>
          <w:b/>
          <w:color w:val="000000"/>
          <w:sz w:val="24"/>
        </w:rPr>
      </w:pPr>
      <w:r>
        <w:rPr>
          <w:rFonts w:eastAsia="仿宋"/>
          <w:b/>
          <w:color w:val="000000"/>
          <w:sz w:val="24"/>
        </w:rPr>
        <w:t>六、资金预算</w:t>
      </w:r>
    </w:p>
    <w:p>
      <w:pPr>
        <w:pStyle w:val="13"/>
        <w:spacing w:line="440" w:lineRule="exact"/>
        <w:ind w:firstLine="480" w:firstLineChars="200"/>
        <w:rPr>
          <w:rFonts w:ascii="Times New Roman" w:hAnsi="Times New Roman"/>
          <w:szCs w:val="24"/>
        </w:rPr>
      </w:pPr>
      <w:r>
        <w:rPr>
          <w:rFonts w:ascii="Times New Roman" w:hAnsi="Times New Roman"/>
          <w:szCs w:val="24"/>
          <w:lang w:val="en-US"/>
        </w:rPr>
        <w:t>本项目</w:t>
      </w:r>
      <w:r>
        <w:rPr>
          <w:rFonts w:ascii="Times New Roman" w:hAnsi="Times New Roman"/>
          <w:szCs w:val="24"/>
        </w:rPr>
        <w:t>采购预算为</w:t>
      </w:r>
      <w:r>
        <w:rPr>
          <w:rFonts w:ascii="Times New Roman" w:hAnsi="Times New Roman"/>
          <w:szCs w:val="24"/>
          <w:lang w:val="en-US"/>
        </w:rPr>
        <w:t>73</w:t>
      </w:r>
      <w:r>
        <w:rPr>
          <w:rFonts w:ascii="Times New Roman" w:hAnsi="Times New Roman"/>
          <w:szCs w:val="24"/>
        </w:rPr>
        <w:t>万元，投标报价不得超出采购预算。如投标供应商的投标报价低于本项目采购预算80%时，投标人必须提供项目成本核算分析表及相关证明材料，磋商小组根据成本分析核算表及相关证明材料评定采纳与否。</w:t>
      </w:r>
    </w:p>
    <w:p>
      <w:r>
        <w:br w:type="page"/>
      </w:r>
    </w:p>
    <w:p>
      <w:pPr>
        <w:pStyle w:val="3"/>
        <w:numPr>
          <w:ilvl w:val="0"/>
          <w:numId w:val="0"/>
        </w:numPr>
        <w:spacing w:before="120" w:after="200" w:line="360" w:lineRule="auto"/>
        <w:jc w:val="center"/>
      </w:pPr>
      <w:bookmarkStart w:id="115" w:name="_Toc56951922"/>
      <w:r>
        <w:rPr>
          <w:sz w:val="36"/>
          <w:szCs w:val="36"/>
        </w:rPr>
        <w:t>第四部分 合同</w:t>
      </w:r>
      <w:bookmarkEnd w:id="93"/>
      <w:bookmarkEnd w:id="94"/>
      <w:bookmarkEnd w:id="95"/>
      <w:bookmarkEnd w:id="96"/>
      <w:bookmarkEnd w:id="97"/>
      <w:bookmarkEnd w:id="98"/>
      <w:bookmarkEnd w:id="99"/>
      <w:bookmarkEnd w:id="100"/>
      <w:bookmarkEnd w:id="101"/>
      <w:bookmarkEnd w:id="102"/>
      <w:bookmarkEnd w:id="103"/>
      <w:bookmarkEnd w:id="104"/>
      <w:bookmarkEnd w:id="105"/>
      <w:r>
        <w:rPr>
          <w:sz w:val="36"/>
          <w:szCs w:val="36"/>
        </w:rPr>
        <w:t>书格式</w:t>
      </w:r>
      <w:bookmarkEnd w:id="106"/>
      <w:bookmarkEnd w:id="107"/>
      <w:bookmarkEnd w:id="108"/>
      <w:bookmarkEnd w:id="109"/>
      <w:bookmarkEnd w:id="110"/>
      <w:bookmarkEnd w:id="111"/>
      <w:bookmarkEnd w:id="112"/>
      <w:bookmarkEnd w:id="113"/>
      <w:bookmarkEnd w:id="115"/>
    </w:p>
    <w:p>
      <w:pPr>
        <w:tabs>
          <w:tab w:val="left" w:pos="720"/>
        </w:tabs>
        <w:spacing w:line="360" w:lineRule="auto"/>
        <w:jc w:val="center"/>
        <w:rPr>
          <w:b/>
          <w:sz w:val="52"/>
          <w:szCs w:val="52"/>
        </w:rPr>
      </w:pPr>
      <w:bookmarkStart w:id="116" w:name="_Toc276547939"/>
      <w:bookmarkStart w:id="117" w:name="_Toc273520770"/>
    </w:p>
    <w:p>
      <w:pPr>
        <w:tabs>
          <w:tab w:val="left" w:pos="720"/>
        </w:tabs>
        <w:spacing w:line="360" w:lineRule="auto"/>
        <w:jc w:val="center"/>
        <w:rPr>
          <w:b/>
          <w:sz w:val="52"/>
          <w:szCs w:val="52"/>
        </w:rPr>
      </w:pPr>
    </w:p>
    <w:p>
      <w:pPr>
        <w:tabs>
          <w:tab w:val="left" w:pos="720"/>
        </w:tabs>
        <w:spacing w:line="360" w:lineRule="auto"/>
        <w:jc w:val="center"/>
        <w:rPr>
          <w:b/>
          <w:sz w:val="52"/>
          <w:szCs w:val="52"/>
        </w:rPr>
      </w:pPr>
      <w:r>
        <w:rPr>
          <w:rFonts w:eastAsia="方正小标宋简体"/>
          <w:bCs/>
          <w:sz w:val="72"/>
          <w:szCs w:val="72"/>
        </w:rPr>
        <w:t>广东省政府采购</w:t>
      </w:r>
    </w:p>
    <w:p>
      <w:pPr>
        <w:tabs>
          <w:tab w:val="left" w:pos="720"/>
        </w:tabs>
        <w:spacing w:line="360" w:lineRule="auto"/>
        <w:rPr>
          <w:b/>
          <w:sz w:val="52"/>
          <w:szCs w:val="52"/>
        </w:rPr>
      </w:pPr>
    </w:p>
    <w:p>
      <w:pPr>
        <w:tabs>
          <w:tab w:val="left" w:pos="720"/>
        </w:tabs>
        <w:spacing w:line="360" w:lineRule="auto"/>
        <w:rPr>
          <w:b/>
          <w:sz w:val="52"/>
          <w:szCs w:val="52"/>
        </w:rPr>
      </w:pPr>
    </w:p>
    <w:p>
      <w:pPr>
        <w:tabs>
          <w:tab w:val="left" w:pos="720"/>
        </w:tabs>
        <w:spacing w:line="360" w:lineRule="auto"/>
        <w:jc w:val="center"/>
        <w:rPr>
          <w:b/>
          <w:sz w:val="52"/>
          <w:szCs w:val="52"/>
        </w:rPr>
      </w:pPr>
      <w:r>
        <w:rPr>
          <w:b/>
          <w:sz w:val="52"/>
          <w:szCs w:val="52"/>
        </w:rPr>
        <w:t>合 同 书</w:t>
      </w:r>
    </w:p>
    <w:p>
      <w:pPr>
        <w:tabs>
          <w:tab w:val="left" w:pos="720"/>
        </w:tabs>
        <w:spacing w:line="360" w:lineRule="auto"/>
        <w:jc w:val="center"/>
        <w:rPr>
          <w:b/>
          <w:sz w:val="44"/>
          <w:szCs w:val="44"/>
        </w:rPr>
      </w:pPr>
      <w:r>
        <w:rPr>
          <w:b/>
          <w:sz w:val="44"/>
          <w:szCs w:val="44"/>
        </w:rPr>
        <w:t>（通用类）</w:t>
      </w:r>
    </w:p>
    <w:p>
      <w:pPr>
        <w:tabs>
          <w:tab w:val="left" w:pos="720"/>
        </w:tabs>
        <w:spacing w:line="360" w:lineRule="auto"/>
        <w:rPr>
          <w:b/>
          <w:sz w:val="28"/>
          <w:szCs w:val="28"/>
        </w:rPr>
      </w:pPr>
    </w:p>
    <w:p>
      <w:pPr>
        <w:tabs>
          <w:tab w:val="left" w:pos="720"/>
        </w:tabs>
        <w:spacing w:line="360" w:lineRule="auto"/>
        <w:rPr>
          <w:b/>
          <w:sz w:val="28"/>
          <w:szCs w:val="28"/>
        </w:rPr>
      </w:pPr>
    </w:p>
    <w:tbl>
      <w:tblPr>
        <w:tblStyle w:val="11"/>
        <w:tblW w:w="8825" w:type="dxa"/>
        <w:jc w:val="center"/>
        <w:tblInd w:w="0" w:type="dxa"/>
        <w:tblLayout w:type="fixed"/>
        <w:tblCellMar>
          <w:top w:w="0" w:type="dxa"/>
          <w:left w:w="108" w:type="dxa"/>
          <w:bottom w:w="0" w:type="dxa"/>
          <w:right w:w="108" w:type="dxa"/>
        </w:tblCellMar>
      </w:tblPr>
      <w:tblGrid>
        <w:gridCol w:w="8825"/>
      </w:tblGrid>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ind w:firstLine="723" w:firstLineChars="300"/>
              <w:rPr>
                <w:b/>
                <w:sz w:val="24"/>
                <w:u w:val="single"/>
              </w:rPr>
            </w:pPr>
            <w:r>
              <w:rPr>
                <w:b/>
                <w:sz w:val="24"/>
              </w:rPr>
              <w:t>项目编号：</w:t>
            </w:r>
            <w:r>
              <w:rPr>
                <w:b/>
                <w:sz w:val="24"/>
                <w:u w:val="single"/>
              </w:rPr>
              <w:t xml:space="preserve">                                 </w:t>
            </w:r>
            <w:r>
              <w:rPr>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rPr>
                <w:b/>
                <w:sz w:val="24"/>
                <w:u w:val="single"/>
              </w:rPr>
            </w:pPr>
          </w:p>
        </w:tc>
      </w:tr>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ind w:firstLine="723" w:firstLineChars="300"/>
              <w:rPr>
                <w:b/>
                <w:sz w:val="24"/>
              </w:rPr>
            </w:pPr>
            <w:r>
              <w:rPr>
                <w:b/>
                <w:sz w:val="24"/>
              </w:rPr>
              <w:t>项目名称：</w:t>
            </w:r>
            <w:r>
              <w:rPr>
                <w:b/>
                <w:bCs/>
                <w:sz w:val="24"/>
                <w:u w:val="single"/>
              </w:rPr>
              <w:t>广东省第一次全国自然灾害综合风险普查实施方案编制项目</w:t>
            </w:r>
          </w:p>
        </w:tc>
      </w:tr>
      <w:tr>
        <w:tblPrEx>
          <w:tblLayout w:type="fixed"/>
          <w:tblCellMar>
            <w:top w:w="0" w:type="dxa"/>
            <w:left w:w="108" w:type="dxa"/>
            <w:bottom w:w="0" w:type="dxa"/>
            <w:right w:w="108" w:type="dxa"/>
          </w:tblCellMar>
        </w:tblPrEx>
        <w:trPr>
          <w:trHeight w:val="460" w:hRule="atLeast"/>
          <w:jc w:val="center"/>
        </w:trPr>
        <w:tc>
          <w:tcPr>
            <w:tcW w:w="8825" w:type="dxa"/>
            <w:vAlign w:val="top"/>
          </w:tcPr>
          <w:p>
            <w:pPr>
              <w:tabs>
                <w:tab w:val="left" w:pos="720"/>
              </w:tabs>
              <w:spacing w:line="360" w:lineRule="auto"/>
              <w:rPr>
                <w:b/>
                <w:sz w:val="24"/>
              </w:rPr>
            </w:pPr>
          </w:p>
        </w:tc>
      </w:tr>
    </w:tbl>
    <w:p>
      <w:pPr>
        <w:spacing w:line="360" w:lineRule="auto"/>
        <w:rPr>
          <w:sz w:val="28"/>
          <w:szCs w:val="28"/>
        </w:rPr>
      </w:pPr>
    </w:p>
    <w:p>
      <w:pPr>
        <w:spacing w:line="360" w:lineRule="auto"/>
        <w:rPr>
          <w:sz w:val="28"/>
          <w:szCs w:val="28"/>
        </w:rPr>
      </w:pPr>
    </w:p>
    <w:p>
      <w:pPr>
        <w:spacing w:line="360" w:lineRule="auto"/>
        <w:ind w:firstLine="482" w:firstLineChars="200"/>
        <w:rPr>
          <w:b/>
          <w:sz w:val="24"/>
        </w:rPr>
      </w:pPr>
      <w:r>
        <w:rPr>
          <w:b/>
          <w:sz w:val="24"/>
        </w:rPr>
        <w:t>注：本合同仅为合同的参考文本，合同签订双方可根据项目的具体要求进行修订。</w:t>
      </w:r>
    </w:p>
    <w:p>
      <w:pPr>
        <w:tabs>
          <w:tab w:val="left" w:pos="720"/>
        </w:tabs>
        <w:spacing w:line="360" w:lineRule="auto"/>
        <w:rPr>
          <w:b/>
          <w:sz w:val="24"/>
        </w:rPr>
      </w:pPr>
      <w:r>
        <w:rPr>
          <w:b/>
          <w:sz w:val="28"/>
          <w:szCs w:val="28"/>
        </w:rPr>
        <w:br w:type="page"/>
      </w:r>
      <w:r>
        <w:rPr>
          <w:b/>
          <w:sz w:val="24"/>
        </w:rPr>
        <w:t>甲    方</w:t>
      </w:r>
      <w:r>
        <w:rPr>
          <w:sz w:val="24"/>
        </w:rPr>
        <w:t>（采购人）</w:t>
      </w:r>
      <w:r>
        <w:rPr>
          <w:b/>
          <w:sz w:val="24"/>
        </w:rPr>
        <w:t>：</w:t>
      </w:r>
      <w:r>
        <w:rPr>
          <w:b/>
          <w:sz w:val="24"/>
          <w:u w:val="single"/>
        </w:rPr>
        <w:t xml:space="preserve">                  </w:t>
      </w:r>
    </w:p>
    <w:p>
      <w:pPr>
        <w:spacing w:line="360" w:lineRule="auto"/>
        <w:rPr>
          <w:sz w:val="24"/>
        </w:rPr>
      </w:pPr>
      <w:r>
        <w:rPr>
          <w:sz w:val="24"/>
        </w:rPr>
        <w:t>电    话：           　   传  真：           地  址：</w:t>
      </w:r>
    </w:p>
    <w:p>
      <w:pPr>
        <w:spacing w:line="360" w:lineRule="auto"/>
        <w:rPr>
          <w:sz w:val="24"/>
        </w:rPr>
      </w:pPr>
      <w:r>
        <w:rPr>
          <w:b/>
          <w:sz w:val="24"/>
        </w:rPr>
        <w:t>乙    方</w:t>
      </w:r>
      <w:r>
        <w:rPr>
          <w:sz w:val="24"/>
        </w:rPr>
        <w:t>（中标人）</w:t>
      </w:r>
      <w:r>
        <w:rPr>
          <w:b/>
          <w:sz w:val="24"/>
        </w:rPr>
        <w:t>：</w:t>
      </w:r>
      <w:r>
        <w:rPr>
          <w:b/>
          <w:sz w:val="24"/>
          <w:u w:val="single"/>
        </w:rPr>
        <w:t xml:space="preserve">                  </w:t>
      </w:r>
      <w:r>
        <w:rPr>
          <w:b/>
          <w:sz w:val="24"/>
        </w:rPr>
        <w:br w:type="textWrapping"/>
      </w:r>
      <w:r>
        <w:rPr>
          <w:sz w:val="24"/>
        </w:rPr>
        <w:t xml:space="preserve">电    话：                传  真：           地  址：   </w:t>
      </w:r>
    </w:p>
    <w:p>
      <w:pPr>
        <w:spacing w:line="360" w:lineRule="auto"/>
        <w:rPr>
          <w:sz w:val="24"/>
        </w:rPr>
      </w:pPr>
      <w:r>
        <w:rPr>
          <w:sz w:val="24"/>
        </w:rPr>
        <w:t xml:space="preserve">项目名称：                                   项目编号：  </w:t>
      </w:r>
    </w:p>
    <w:p>
      <w:pPr>
        <w:spacing w:line="360" w:lineRule="auto"/>
        <w:ind w:firstLine="480" w:firstLineChars="200"/>
        <w:rPr>
          <w:sz w:val="24"/>
        </w:rPr>
      </w:pPr>
      <w:r>
        <w:rPr>
          <w:sz w:val="24"/>
        </w:rPr>
        <w:t xml:space="preserve">根据 </w:t>
      </w:r>
      <w:r>
        <w:rPr>
          <w:sz w:val="24"/>
          <w:u w:val="single"/>
        </w:rPr>
        <w:t xml:space="preserve">              </w:t>
      </w:r>
      <w:r>
        <w:rPr>
          <w:sz w:val="24"/>
        </w:rPr>
        <w:t>项目的采购结果，按照《中华人民共和国政府采购法》及其实施条例、《中华人民共和国合同法》的规定，</w:t>
      </w:r>
      <w:r>
        <w:rPr>
          <w:kern w:val="28"/>
          <w:sz w:val="24"/>
        </w:rPr>
        <w:t>经双方协商，</w:t>
      </w:r>
      <w:r>
        <w:rPr>
          <w:sz w:val="24"/>
        </w:rPr>
        <w:t>本着平等互利和诚实信用的原则，</w:t>
      </w:r>
      <w:r>
        <w:rPr>
          <w:kern w:val="28"/>
          <w:sz w:val="24"/>
        </w:rPr>
        <w:t>一致同意签订本合同如下</w:t>
      </w:r>
      <w:r>
        <w:rPr>
          <w:sz w:val="24"/>
        </w:rPr>
        <w:t>。</w:t>
      </w:r>
    </w:p>
    <w:p>
      <w:pPr>
        <w:numPr>
          <w:ilvl w:val="0"/>
          <w:numId w:val="3"/>
        </w:numPr>
        <w:tabs>
          <w:tab w:val="left" w:pos="426"/>
          <w:tab w:val="left" w:pos="567"/>
          <w:tab w:val="clear" w:pos="420"/>
        </w:tabs>
        <w:autoSpaceDE w:val="0"/>
        <w:autoSpaceDN w:val="0"/>
        <w:adjustRightInd w:val="0"/>
        <w:spacing w:line="360" w:lineRule="auto"/>
        <w:rPr>
          <w:b/>
          <w:sz w:val="24"/>
        </w:rPr>
      </w:pPr>
      <w:r>
        <w:rPr>
          <w:b/>
          <w:sz w:val="24"/>
        </w:rPr>
        <w:t>合同金额</w:t>
      </w:r>
    </w:p>
    <w:p>
      <w:pPr>
        <w:pStyle w:val="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合同金额为（大写）：_________________元（￥_______________元）。</w:t>
      </w:r>
    </w:p>
    <w:p>
      <w:pPr>
        <w:numPr>
          <w:ilvl w:val="0"/>
          <w:numId w:val="3"/>
        </w:numPr>
        <w:tabs>
          <w:tab w:val="left" w:pos="426"/>
          <w:tab w:val="left" w:pos="567"/>
          <w:tab w:val="clear" w:pos="420"/>
        </w:tabs>
        <w:autoSpaceDE w:val="0"/>
        <w:autoSpaceDN w:val="0"/>
        <w:adjustRightInd w:val="0"/>
        <w:spacing w:line="360" w:lineRule="auto"/>
        <w:rPr>
          <w:b/>
          <w:sz w:val="24"/>
        </w:rPr>
      </w:pPr>
      <w:r>
        <w:rPr>
          <w:b/>
          <w:sz w:val="24"/>
        </w:rPr>
        <w:t>服务范围</w:t>
      </w:r>
    </w:p>
    <w:p>
      <w:pPr>
        <w:spacing w:line="360" w:lineRule="auto"/>
        <w:rPr>
          <w:sz w:val="24"/>
        </w:rPr>
      </w:pPr>
      <w:r>
        <w:rPr>
          <w:sz w:val="24"/>
        </w:rPr>
        <w:t>　　甲方聘请乙方提供以下服务：</w:t>
      </w:r>
    </w:p>
    <w:p>
      <w:pPr>
        <w:spacing w:line="360" w:lineRule="auto"/>
        <w:rPr>
          <w:sz w:val="24"/>
          <w:u w:val="single"/>
        </w:rPr>
      </w:pPr>
      <w:r>
        <w:rPr>
          <w:sz w:val="24"/>
        </w:rPr>
        <w:t>　　1．本合同项下的服务指</w:t>
      </w:r>
      <w:r>
        <w:rPr>
          <w:sz w:val="24"/>
          <w:u w:val="single"/>
        </w:rPr>
        <w:t xml:space="preserve">                                       </w:t>
      </w:r>
      <w:r>
        <w:rPr>
          <w:sz w:val="24"/>
        </w:rPr>
        <w:t>。</w:t>
      </w:r>
    </w:p>
    <w:p>
      <w:pPr>
        <w:spacing w:line="360" w:lineRule="auto"/>
        <w:rPr>
          <w:sz w:val="24"/>
        </w:rPr>
      </w:pPr>
      <w:r>
        <w:rPr>
          <w:sz w:val="24"/>
        </w:rPr>
        <w:t>　　2．……</w:t>
      </w:r>
    </w:p>
    <w:p>
      <w:pPr>
        <w:spacing w:line="360" w:lineRule="auto"/>
        <w:ind w:firstLine="480" w:firstLineChars="200"/>
        <w:rPr>
          <w:sz w:val="24"/>
        </w:rPr>
      </w:pPr>
      <w:r>
        <w:rPr>
          <w:sz w:val="24"/>
        </w:rPr>
        <w:t>3．……</w:t>
      </w:r>
    </w:p>
    <w:p>
      <w:pPr>
        <w:numPr>
          <w:ilvl w:val="0"/>
          <w:numId w:val="3"/>
        </w:numPr>
        <w:tabs>
          <w:tab w:val="left" w:pos="567"/>
          <w:tab w:val="clear" w:pos="420"/>
        </w:tabs>
        <w:autoSpaceDE w:val="0"/>
        <w:autoSpaceDN w:val="0"/>
        <w:adjustRightInd w:val="0"/>
        <w:spacing w:line="360" w:lineRule="auto"/>
        <w:rPr>
          <w:b/>
          <w:sz w:val="24"/>
        </w:rPr>
      </w:pPr>
      <w:r>
        <w:rPr>
          <w:b/>
          <w:sz w:val="24"/>
        </w:rPr>
        <w:t>甲方乙方的权利和义务</w:t>
      </w:r>
    </w:p>
    <w:p>
      <w:pPr>
        <w:spacing w:line="360" w:lineRule="auto"/>
        <w:rPr>
          <w:sz w:val="24"/>
        </w:rPr>
      </w:pPr>
      <w:r>
        <w:rPr>
          <w:sz w:val="24"/>
        </w:rPr>
        <w:t>　　（一） 甲方的权利和义务</w:t>
      </w:r>
    </w:p>
    <w:p>
      <w:pPr>
        <w:spacing w:line="360" w:lineRule="auto"/>
        <w:rPr>
          <w:sz w:val="24"/>
        </w:rPr>
      </w:pPr>
      <w:r>
        <w:rPr>
          <w:sz w:val="24"/>
        </w:rPr>
        <w:t>　　（二） 乙方的权利和义务</w:t>
      </w:r>
    </w:p>
    <w:p>
      <w:pPr>
        <w:numPr>
          <w:ilvl w:val="0"/>
          <w:numId w:val="3"/>
        </w:numPr>
        <w:tabs>
          <w:tab w:val="left" w:pos="567"/>
          <w:tab w:val="clear" w:pos="420"/>
        </w:tabs>
        <w:autoSpaceDE w:val="0"/>
        <w:autoSpaceDN w:val="0"/>
        <w:adjustRightInd w:val="0"/>
        <w:spacing w:line="360" w:lineRule="auto"/>
        <w:rPr>
          <w:b/>
          <w:sz w:val="24"/>
        </w:rPr>
      </w:pPr>
      <w:r>
        <w:rPr>
          <w:b/>
          <w:sz w:val="24"/>
        </w:rPr>
        <w:t>服务期间（项目完成期限）</w:t>
      </w:r>
    </w:p>
    <w:p>
      <w:pPr>
        <w:numPr>
          <w:ilvl w:val="0"/>
          <w:numId w:val="4"/>
        </w:numPr>
        <w:spacing w:line="360" w:lineRule="auto"/>
        <w:ind w:firstLine="570" w:firstLineChars="0"/>
        <w:rPr>
          <w:sz w:val="24"/>
        </w:rPr>
      </w:pPr>
      <w:r>
        <w:rPr>
          <w:sz w:val="24"/>
        </w:rPr>
        <w:t>中标单位需在合同签订后2日内，启动项目。</w:t>
      </w:r>
    </w:p>
    <w:p>
      <w:pPr>
        <w:numPr>
          <w:ilvl w:val="0"/>
          <w:numId w:val="4"/>
        </w:numPr>
        <w:tabs>
          <w:tab w:val="left" w:pos="567"/>
        </w:tabs>
        <w:autoSpaceDE/>
        <w:autoSpaceDN/>
        <w:adjustRightInd/>
        <w:spacing w:line="360" w:lineRule="auto"/>
        <w:ind w:firstLine="570"/>
        <w:rPr>
          <w:sz w:val="24"/>
        </w:rPr>
      </w:pPr>
      <w:r>
        <w:rPr>
          <w:sz w:val="24"/>
        </w:rPr>
        <w:t>中标单位需在合同签订后2个月内完成</w:t>
      </w:r>
      <w:r>
        <w:rPr>
          <w:rFonts w:hint="eastAsia"/>
          <w:sz w:val="24"/>
        </w:rPr>
        <w:t>普查实施方案的编制</w:t>
      </w:r>
      <w:r>
        <w:rPr>
          <w:sz w:val="24"/>
        </w:rPr>
        <w:t>。。</w:t>
      </w:r>
    </w:p>
    <w:p>
      <w:pPr>
        <w:numPr>
          <w:ilvl w:val="0"/>
          <w:numId w:val="3"/>
        </w:numPr>
        <w:tabs>
          <w:tab w:val="left" w:pos="567"/>
          <w:tab w:val="clear" w:pos="420"/>
        </w:tabs>
        <w:autoSpaceDE w:val="0"/>
        <w:autoSpaceDN w:val="0"/>
        <w:adjustRightInd w:val="0"/>
        <w:spacing w:line="360" w:lineRule="auto"/>
        <w:rPr>
          <w:b/>
          <w:sz w:val="24"/>
        </w:rPr>
      </w:pPr>
      <w:r>
        <w:rPr>
          <w:b/>
          <w:sz w:val="24"/>
        </w:rPr>
        <w:t>付款方式（</w:t>
      </w:r>
      <w:r>
        <w:rPr>
          <w:rFonts w:hint="eastAsia"/>
          <w:b/>
          <w:sz w:val="24"/>
        </w:rPr>
        <w:t>磋商文件中的第三部分采购需求</w:t>
      </w:r>
      <w:r>
        <w:rPr>
          <w:b/>
          <w:sz w:val="24"/>
        </w:rPr>
        <w:t>另有规定从其规定）</w:t>
      </w:r>
    </w:p>
    <w:p>
      <w:pPr>
        <w:spacing w:line="360" w:lineRule="auto"/>
        <w:ind w:firstLine="480" w:firstLineChars="200"/>
        <w:rPr>
          <w:rFonts w:hint="eastAsia"/>
          <w:sz w:val="24"/>
        </w:rPr>
      </w:pPr>
      <w:r>
        <w:rPr>
          <w:rFonts w:hint="eastAsia"/>
          <w:sz w:val="24"/>
        </w:rPr>
        <w:t>（1）签订合同后，成交人向采购人提供合同总金额50%且有效期六个月的银行保函，采购人在收到成交人的付款申请和上述银行保函后15个工作日内一次性向成交人支付全部合同金额，如成交人在银行保函期内未完成对应的义务，银行保函届满期限前，成交人需向采购人提供新的有效期限的银行保函。</w:t>
      </w:r>
    </w:p>
    <w:p>
      <w:pPr>
        <w:spacing w:line="360" w:lineRule="auto"/>
        <w:ind w:firstLine="480" w:firstLineChars="200"/>
        <w:rPr>
          <w:rFonts w:hint="eastAsia"/>
          <w:sz w:val="24"/>
        </w:rPr>
      </w:pPr>
      <w:r>
        <w:rPr>
          <w:rFonts w:hint="eastAsia"/>
          <w:sz w:val="24"/>
        </w:rPr>
        <w:t>（2）项目通过整体验收合格后15个工作日内，采购人向成交人退还总金额50%的银行保函。</w:t>
      </w:r>
    </w:p>
    <w:p>
      <w:pPr>
        <w:spacing w:line="360" w:lineRule="auto"/>
        <w:ind w:firstLine="480" w:firstLineChars="200"/>
        <w:rPr>
          <w:rFonts w:hint="eastAsia"/>
          <w:sz w:val="24"/>
        </w:rPr>
      </w:pPr>
      <w:r>
        <w:rPr>
          <w:rFonts w:hint="eastAsia"/>
          <w:sz w:val="24"/>
        </w:rPr>
        <w:t>（3）成交人凭以下有效文件与采购人结算：</w:t>
      </w:r>
    </w:p>
    <w:p>
      <w:pPr>
        <w:spacing w:line="360" w:lineRule="auto"/>
        <w:ind w:firstLine="480" w:firstLineChars="200"/>
        <w:rPr>
          <w:rFonts w:hint="eastAsia"/>
          <w:sz w:val="24"/>
        </w:rPr>
      </w:pPr>
      <w:r>
        <w:rPr>
          <w:rFonts w:hint="eastAsia"/>
          <w:sz w:val="24"/>
        </w:rPr>
        <w:t>①、合同；</w:t>
      </w:r>
    </w:p>
    <w:p>
      <w:pPr>
        <w:spacing w:line="360" w:lineRule="auto"/>
        <w:ind w:firstLine="480" w:firstLineChars="200"/>
        <w:rPr>
          <w:rFonts w:hint="eastAsia"/>
          <w:sz w:val="24"/>
        </w:rPr>
      </w:pPr>
      <w:r>
        <w:rPr>
          <w:rFonts w:hint="eastAsia"/>
          <w:sz w:val="24"/>
        </w:rPr>
        <w:t>②、成交人开具的正式发票；</w:t>
      </w:r>
    </w:p>
    <w:p>
      <w:pPr>
        <w:spacing w:line="360" w:lineRule="auto"/>
        <w:ind w:firstLine="480" w:firstLineChars="200"/>
        <w:rPr>
          <w:rFonts w:hint="eastAsia"/>
          <w:sz w:val="24"/>
        </w:rPr>
      </w:pPr>
      <w:r>
        <w:rPr>
          <w:rFonts w:hint="eastAsia"/>
          <w:sz w:val="24"/>
        </w:rPr>
        <w:t>③、验收/成果报告（加盖采购人公章）；</w:t>
      </w:r>
    </w:p>
    <w:p>
      <w:pPr>
        <w:spacing w:line="360" w:lineRule="auto"/>
        <w:ind w:firstLine="480" w:firstLineChars="200"/>
        <w:rPr>
          <w:rFonts w:hint="eastAsia"/>
          <w:sz w:val="24"/>
        </w:rPr>
      </w:pPr>
      <w:r>
        <w:rPr>
          <w:rFonts w:hint="eastAsia"/>
          <w:sz w:val="24"/>
        </w:rPr>
        <w:t>④、成交通知书。</w:t>
      </w:r>
    </w:p>
    <w:p>
      <w:pPr>
        <w:spacing w:line="360" w:lineRule="auto"/>
        <w:ind w:firstLine="480" w:firstLineChars="200"/>
        <w:rPr>
          <w:b/>
          <w:sz w:val="24"/>
        </w:rPr>
      </w:pPr>
      <w:r>
        <w:rPr>
          <w:rFonts w:hint="eastAsia"/>
          <w:sz w:val="24"/>
        </w:rPr>
        <w:t>（4）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ind w:firstLine="480" w:firstLineChars="200"/>
        <w:rPr>
          <w:b/>
          <w:sz w:val="24"/>
        </w:rPr>
      </w:pPr>
      <w:r>
        <w:rPr>
          <w:sz w:val="24"/>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numPr>
          <w:ilvl w:val="0"/>
          <w:numId w:val="3"/>
        </w:numPr>
        <w:tabs>
          <w:tab w:val="left" w:pos="567"/>
          <w:tab w:val="clear" w:pos="420"/>
        </w:tabs>
        <w:autoSpaceDE w:val="0"/>
        <w:autoSpaceDN w:val="0"/>
        <w:adjustRightInd w:val="0"/>
        <w:spacing w:line="360" w:lineRule="auto"/>
        <w:rPr>
          <w:b/>
          <w:sz w:val="24"/>
        </w:rPr>
      </w:pPr>
      <w:r>
        <w:rPr>
          <w:b/>
          <w:sz w:val="24"/>
        </w:rPr>
        <w:t>知识产权产权归属</w:t>
      </w:r>
    </w:p>
    <w:p>
      <w:pPr>
        <w:spacing w:line="360" w:lineRule="auto"/>
        <w:ind w:firstLine="480" w:firstLineChars="200"/>
        <w:rPr>
          <w:sz w:val="24"/>
        </w:rPr>
      </w:pPr>
      <w:r>
        <w:rPr>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因本项目检测与调查所取得的数据与资料涉及企业经营方及监管方，项目承担方所取得的一切资料均不得用于其他目的（包括但不限于用于撰写论文等），不得提供给第三方。承担项目所取得的资料与研究报告均属于采购人。</w:t>
      </w:r>
    </w:p>
    <w:p>
      <w:pPr>
        <w:numPr>
          <w:ilvl w:val="0"/>
          <w:numId w:val="3"/>
        </w:numPr>
        <w:tabs>
          <w:tab w:val="left" w:pos="567"/>
          <w:tab w:val="clear" w:pos="420"/>
        </w:tabs>
        <w:autoSpaceDE w:val="0"/>
        <w:autoSpaceDN w:val="0"/>
        <w:adjustRightInd w:val="0"/>
        <w:spacing w:line="360" w:lineRule="auto"/>
        <w:rPr>
          <w:b/>
          <w:sz w:val="24"/>
        </w:rPr>
      </w:pPr>
      <w:r>
        <w:rPr>
          <w:b/>
          <w:sz w:val="24"/>
        </w:rPr>
        <w:t>保密</w:t>
      </w:r>
    </w:p>
    <w:p>
      <w:pPr>
        <w:spacing w:line="360" w:lineRule="auto"/>
        <w:ind w:firstLine="480" w:firstLineChars="200"/>
        <w:rPr>
          <w:sz w:val="24"/>
        </w:rPr>
      </w:pPr>
      <w:r>
        <w:rPr>
          <w:sz w:val="24"/>
        </w:rPr>
        <w:t>项目实施过程中由于乙方过错导致的资料泄密的，乙方必须承担一切责任。</w:t>
      </w:r>
    </w:p>
    <w:p>
      <w:pPr>
        <w:numPr>
          <w:ilvl w:val="0"/>
          <w:numId w:val="3"/>
        </w:numPr>
        <w:tabs>
          <w:tab w:val="left" w:pos="567"/>
          <w:tab w:val="clear" w:pos="420"/>
        </w:tabs>
        <w:autoSpaceDE w:val="0"/>
        <w:autoSpaceDN w:val="0"/>
        <w:adjustRightInd w:val="0"/>
        <w:spacing w:line="360" w:lineRule="auto"/>
        <w:rPr>
          <w:b/>
          <w:sz w:val="24"/>
        </w:rPr>
      </w:pPr>
      <w:r>
        <w:rPr>
          <w:b/>
          <w:sz w:val="24"/>
        </w:rPr>
        <w:t>违约责任与赔偿损失</w:t>
      </w:r>
    </w:p>
    <w:p>
      <w:pPr>
        <w:tabs>
          <w:tab w:val="left" w:pos="900"/>
        </w:tabs>
        <w:spacing w:line="360" w:lineRule="auto"/>
        <w:ind w:left="360" w:hanging="360" w:hangingChars="150"/>
        <w:rPr>
          <w:sz w:val="24"/>
        </w:rPr>
      </w:pPr>
      <w:r>
        <w:rPr>
          <w:sz w:val="24"/>
        </w:rPr>
        <w:t>1）乙方提供的服务不符合采购文件、投标文件或本合同规定的，甲方有权拒收，并且乙方须向甲方方支付本合同总价5%的违约金。</w:t>
      </w:r>
    </w:p>
    <w:p>
      <w:pPr>
        <w:tabs>
          <w:tab w:val="left" w:pos="720"/>
          <w:tab w:val="left" w:pos="900"/>
        </w:tabs>
        <w:spacing w:line="360" w:lineRule="auto"/>
        <w:ind w:left="360" w:right="51" w:hanging="360" w:hangingChars="150"/>
        <w:rPr>
          <w:sz w:val="24"/>
        </w:rPr>
      </w:pPr>
      <w:r>
        <w:rPr>
          <w:sz w:val="24"/>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60" w:hanging="360" w:hangingChars="150"/>
        <w:rPr>
          <w:sz w:val="24"/>
        </w:rPr>
      </w:pPr>
      <w:r>
        <w:rPr>
          <w:sz w:val="24"/>
        </w:rPr>
        <w:t>3）甲方无正当理由拒收接受服务，到期拒付服务款项的，甲方向乙方偿付本合同总价5%的违约金。甲方逾期付款，则每日按本合同总价的3‰向乙方偿付违约金。</w:t>
      </w:r>
    </w:p>
    <w:p>
      <w:pPr>
        <w:spacing w:line="360" w:lineRule="auto"/>
        <w:rPr>
          <w:bCs/>
          <w:sz w:val="24"/>
        </w:rPr>
      </w:pPr>
      <w:r>
        <w:rPr>
          <w:bCs/>
          <w:sz w:val="24"/>
        </w:rPr>
        <w:t>4）其它违约责任按《中华人民共和国合同法》处理。</w:t>
      </w:r>
    </w:p>
    <w:p>
      <w:pPr>
        <w:numPr>
          <w:ilvl w:val="0"/>
          <w:numId w:val="3"/>
        </w:numPr>
        <w:tabs>
          <w:tab w:val="left" w:pos="567"/>
          <w:tab w:val="clear" w:pos="420"/>
        </w:tabs>
        <w:autoSpaceDE w:val="0"/>
        <w:autoSpaceDN w:val="0"/>
        <w:adjustRightInd w:val="0"/>
        <w:spacing w:line="360" w:lineRule="auto"/>
        <w:rPr>
          <w:b/>
          <w:sz w:val="24"/>
        </w:rPr>
      </w:pPr>
      <w:r>
        <w:rPr>
          <w:b/>
          <w:sz w:val="24"/>
        </w:rPr>
        <w:t>争端的解决</w:t>
      </w:r>
    </w:p>
    <w:p>
      <w:pPr>
        <w:spacing w:line="360" w:lineRule="auto"/>
        <w:ind w:firstLine="480" w:firstLineChars="200"/>
        <w:rPr>
          <w:sz w:val="24"/>
        </w:rPr>
      </w:pPr>
      <w:r>
        <w:rPr>
          <w:sz w:val="24"/>
        </w:rPr>
        <w:t>合同执行过程中发生的任何争议，如双方不能通过友好协商解决，甲、乙双方一致同意向甲方所在地人民法院提起诉讼。</w:t>
      </w:r>
    </w:p>
    <w:p>
      <w:pPr>
        <w:numPr>
          <w:ilvl w:val="0"/>
          <w:numId w:val="3"/>
        </w:numPr>
        <w:tabs>
          <w:tab w:val="left" w:pos="567"/>
          <w:tab w:val="clear" w:pos="420"/>
        </w:tabs>
        <w:autoSpaceDE w:val="0"/>
        <w:autoSpaceDN w:val="0"/>
        <w:adjustRightInd w:val="0"/>
        <w:spacing w:line="360" w:lineRule="auto"/>
        <w:rPr>
          <w:b/>
          <w:sz w:val="24"/>
        </w:rPr>
      </w:pPr>
      <w:r>
        <w:rPr>
          <w:b/>
          <w:sz w:val="24"/>
        </w:rPr>
        <w:t>不可抗力</w:t>
      </w:r>
    </w:p>
    <w:p>
      <w:pPr>
        <w:spacing w:line="360" w:lineRule="auto"/>
        <w:ind w:firstLine="480" w:firstLineChars="200"/>
        <w:rPr>
          <w:sz w:val="24"/>
        </w:rPr>
      </w:pPr>
      <w:r>
        <w:rPr>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3"/>
        </w:numPr>
        <w:tabs>
          <w:tab w:val="left" w:pos="567"/>
          <w:tab w:val="clear" w:pos="420"/>
        </w:tabs>
        <w:autoSpaceDE w:val="0"/>
        <w:autoSpaceDN w:val="0"/>
        <w:adjustRightInd w:val="0"/>
        <w:spacing w:line="360" w:lineRule="auto"/>
        <w:rPr>
          <w:b/>
          <w:sz w:val="24"/>
        </w:rPr>
      </w:pPr>
      <w:r>
        <w:rPr>
          <w:b/>
          <w:sz w:val="24"/>
        </w:rPr>
        <w:t>税费</w:t>
      </w:r>
    </w:p>
    <w:p>
      <w:pPr>
        <w:spacing w:line="360" w:lineRule="auto"/>
        <w:ind w:firstLine="480" w:firstLineChars="200"/>
        <w:rPr>
          <w:sz w:val="24"/>
        </w:rPr>
      </w:pPr>
      <w:r>
        <w:rPr>
          <w:sz w:val="24"/>
        </w:rPr>
        <w:t>在中国境内、外发生的与本合同执行有关的一切税费均由乙方负担。</w:t>
      </w:r>
    </w:p>
    <w:p>
      <w:pPr>
        <w:numPr>
          <w:ilvl w:val="0"/>
          <w:numId w:val="3"/>
        </w:numPr>
        <w:tabs>
          <w:tab w:val="left" w:pos="567"/>
          <w:tab w:val="clear" w:pos="420"/>
        </w:tabs>
        <w:autoSpaceDE w:val="0"/>
        <w:autoSpaceDN w:val="0"/>
        <w:adjustRightInd w:val="0"/>
        <w:spacing w:line="360" w:lineRule="auto"/>
        <w:rPr>
          <w:b/>
          <w:sz w:val="24"/>
        </w:rPr>
      </w:pPr>
      <w:r>
        <w:rPr>
          <w:b/>
          <w:sz w:val="24"/>
        </w:rPr>
        <w:t>其它</w:t>
      </w:r>
    </w:p>
    <w:p>
      <w:pPr>
        <w:spacing w:line="360" w:lineRule="auto"/>
        <w:ind w:left="398" w:hanging="398" w:hangingChars="166"/>
        <w:rPr>
          <w:b/>
          <w:sz w:val="24"/>
        </w:rPr>
      </w:pPr>
      <w:r>
        <w:rPr>
          <w:sz w:val="24"/>
        </w:rPr>
        <w:t>1）本合同所有附件、采购文件、投标文件、中标通知书均为合同的有效组成部分，与本合同具有同等法律效力。</w:t>
      </w:r>
    </w:p>
    <w:p>
      <w:pPr>
        <w:spacing w:line="360" w:lineRule="auto"/>
        <w:ind w:left="367" w:hanging="367" w:hangingChars="153"/>
        <w:rPr>
          <w:sz w:val="24"/>
        </w:rPr>
      </w:pPr>
      <w:r>
        <w:rPr>
          <w:bCs/>
          <w:sz w:val="24"/>
        </w:rPr>
        <w:t>2</w:t>
      </w:r>
      <w:r>
        <w:rPr>
          <w:sz w:val="24"/>
        </w:rPr>
        <w:t>）在执行本合同的过程中，所有经双方签署确认的文件（包括会议纪要、补充协议、往来信函）即成为本合同的有效组成部分。</w:t>
      </w:r>
    </w:p>
    <w:p>
      <w:pPr>
        <w:spacing w:line="360" w:lineRule="auto"/>
        <w:rPr>
          <w:sz w:val="24"/>
        </w:rPr>
      </w:pPr>
      <w:r>
        <w:rPr>
          <w:sz w:val="24"/>
        </w:rPr>
        <w:t xml:space="preserve">3）如一方地址、电话、传真号码有变更，应在变更当日内书面通知对方，否则，应承担相应责任。 </w:t>
      </w:r>
    </w:p>
    <w:p>
      <w:pPr>
        <w:spacing w:line="360" w:lineRule="auto"/>
        <w:rPr>
          <w:sz w:val="24"/>
        </w:rPr>
      </w:pPr>
      <w:r>
        <w:rPr>
          <w:sz w:val="24"/>
        </w:rPr>
        <w:t>4）除甲方事先书面同意外，乙方不得部分或全部转让其应履行的合同项下的义务。</w:t>
      </w:r>
    </w:p>
    <w:p>
      <w:pPr>
        <w:numPr>
          <w:ilvl w:val="0"/>
          <w:numId w:val="3"/>
        </w:numPr>
        <w:tabs>
          <w:tab w:val="left" w:pos="567"/>
          <w:tab w:val="clear" w:pos="420"/>
        </w:tabs>
        <w:autoSpaceDE w:val="0"/>
        <w:autoSpaceDN w:val="0"/>
        <w:adjustRightInd w:val="0"/>
        <w:spacing w:line="360" w:lineRule="auto"/>
        <w:rPr>
          <w:b/>
          <w:sz w:val="24"/>
        </w:rPr>
      </w:pPr>
      <w:r>
        <w:rPr>
          <w:b/>
          <w:sz w:val="24"/>
        </w:rPr>
        <w:t>合同生效：</w:t>
      </w:r>
    </w:p>
    <w:p>
      <w:pPr>
        <w:spacing w:line="360" w:lineRule="auto"/>
        <w:rPr>
          <w:sz w:val="24"/>
        </w:rPr>
      </w:pPr>
      <w:r>
        <w:rPr>
          <w:sz w:val="24"/>
        </w:rPr>
        <w:t>1）合同自甲乙双方法人代表或其授权代表签字盖章之日起生效。</w:t>
      </w:r>
    </w:p>
    <w:p>
      <w:pPr>
        <w:spacing w:line="360" w:lineRule="auto"/>
        <w:rPr>
          <w:sz w:val="24"/>
        </w:rPr>
      </w:pPr>
      <w:r>
        <w:rPr>
          <w:sz w:val="24"/>
        </w:rPr>
        <w:t>2）合同壹式</w:t>
      </w:r>
      <w:r>
        <w:rPr>
          <w:sz w:val="24"/>
          <w:u w:val="single"/>
        </w:rPr>
        <w:t xml:space="preserve">     </w:t>
      </w:r>
      <w:r>
        <w:rPr>
          <w:sz w:val="24"/>
        </w:rPr>
        <w:t>份，其中甲乙双方各执</w:t>
      </w:r>
      <w:r>
        <w:rPr>
          <w:sz w:val="24"/>
          <w:u w:val="single"/>
        </w:rPr>
        <w:t xml:space="preserve">      </w:t>
      </w:r>
      <w:r>
        <w:rPr>
          <w:sz w:val="24"/>
        </w:rPr>
        <w:t>份，政府采购监督管理部门</w:t>
      </w:r>
      <w:r>
        <w:rPr>
          <w:sz w:val="24"/>
          <w:u w:val="single"/>
        </w:rPr>
        <w:t xml:space="preserve">      </w:t>
      </w:r>
      <w:r>
        <w:rPr>
          <w:sz w:val="24"/>
        </w:rPr>
        <w:t>份。</w:t>
      </w:r>
    </w:p>
    <w:p>
      <w:pPr>
        <w:spacing w:line="360" w:lineRule="auto"/>
        <w:rPr>
          <w:b/>
          <w:sz w:val="24"/>
        </w:rPr>
      </w:pPr>
    </w:p>
    <w:p>
      <w:pPr>
        <w:spacing w:line="360" w:lineRule="auto"/>
        <w:rPr>
          <w:b/>
          <w:sz w:val="24"/>
        </w:rPr>
      </w:pPr>
    </w:p>
    <w:p>
      <w:pPr>
        <w:spacing w:line="580" w:lineRule="exact"/>
        <w:rPr>
          <w:b/>
          <w:sz w:val="24"/>
        </w:rPr>
      </w:pPr>
      <w:r>
        <w:rPr>
          <w:b/>
          <w:sz w:val="24"/>
        </w:rPr>
        <w:t>甲方（盖章）：                          乙方（盖章）：</w:t>
      </w:r>
    </w:p>
    <w:p>
      <w:pPr>
        <w:spacing w:line="580" w:lineRule="exact"/>
        <w:rPr>
          <w:b/>
          <w:sz w:val="24"/>
        </w:rPr>
      </w:pPr>
      <w:r>
        <w:rPr>
          <w:b/>
          <w:sz w:val="24"/>
        </w:rPr>
        <w:t xml:space="preserve">代表：                                 代表： </w:t>
      </w:r>
    </w:p>
    <w:p>
      <w:pPr>
        <w:spacing w:line="580" w:lineRule="exact"/>
        <w:rPr>
          <w:sz w:val="24"/>
        </w:rPr>
      </w:pPr>
      <w:r>
        <w:rPr>
          <w:sz w:val="24"/>
        </w:rPr>
        <w:t>签定地点：</w:t>
      </w:r>
    </w:p>
    <w:p>
      <w:pPr>
        <w:spacing w:line="580" w:lineRule="exact"/>
        <w:rPr>
          <w:sz w:val="24"/>
        </w:rPr>
      </w:pPr>
      <w:r>
        <w:rPr>
          <w:sz w:val="24"/>
        </w:rPr>
        <w:t xml:space="preserve">签定日期：       年    月    日        签定日期：      年    月    日    </w:t>
      </w:r>
    </w:p>
    <w:p>
      <w:pPr>
        <w:spacing w:line="580" w:lineRule="exact"/>
        <w:ind w:firstLine="4740" w:firstLineChars="1975"/>
        <w:rPr>
          <w:sz w:val="24"/>
        </w:rPr>
      </w:pPr>
      <w:r>
        <w:rPr>
          <w:sz w:val="24"/>
        </w:rPr>
        <w:t>开户名称：</w:t>
      </w:r>
    </w:p>
    <w:p>
      <w:pPr>
        <w:spacing w:line="580" w:lineRule="exact"/>
        <w:ind w:firstLine="4740" w:firstLineChars="1975"/>
        <w:rPr>
          <w:sz w:val="24"/>
        </w:rPr>
      </w:pPr>
      <w:r>
        <w:rPr>
          <w:sz w:val="24"/>
        </w:rPr>
        <w:t>银行账号：</w:t>
      </w:r>
    </w:p>
    <w:p>
      <w:pPr>
        <w:spacing w:line="580" w:lineRule="exact"/>
        <w:ind w:firstLine="4740" w:firstLineChars="1975"/>
        <w:rPr>
          <w:sz w:val="24"/>
        </w:rPr>
      </w:pPr>
      <w:r>
        <w:rPr>
          <w:sz w:val="24"/>
        </w:rPr>
        <w:t>开 户 行：</w:t>
      </w:r>
    </w:p>
    <w:p>
      <w:pPr>
        <w:pStyle w:val="3"/>
        <w:numPr>
          <w:ilvl w:val="0"/>
          <w:numId w:val="0"/>
        </w:numPr>
        <w:spacing w:before="120" w:after="200" w:line="360" w:lineRule="auto"/>
        <w:jc w:val="center"/>
        <w:rPr>
          <w:sz w:val="32"/>
          <w:szCs w:val="32"/>
        </w:rPr>
      </w:pPr>
      <w:r>
        <w:rPr>
          <w:b/>
          <w:bCs w:val="0"/>
          <w:sz w:val="44"/>
        </w:rPr>
        <w:br w:type="page"/>
      </w:r>
      <w:bookmarkStart w:id="118" w:name="_Toc56951923"/>
      <w:r>
        <w:rPr>
          <w:sz w:val="36"/>
          <w:szCs w:val="36"/>
        </w:rPr>
        <w:t>第五部分  评审方法和评审标准</w:t>
      </w:r>
      <w:bookmarkEnd w:id="118"/>
    </w:p>
    <w:p>
      <w:pPr>
        <w:numPr>
          <w:ilvl w:val="0"/>
          <w:numId w:val="5"/>
        </w:numPr>
        <w:tabs>
          <w:tab w:val="left" w:pos="567"/>
        </w:tabs>
        <w:spacing w:line="360" w:lineRule="auto"/>
        <w:rPr>
          <w:b/>
          <w:sz w:val="24"/>
        </w:rPr>
      </w:pPr>
      <w:r>
        <w:rPr>
          <w:b/>
          <w:sz w:val="24"/>
        </w:rPr>
        <w:t>评审方法</w:t>
      </w:r>
    </w:p>
    <w:p>
      <w:pPr>
        <w:tabs>
          <w:tab w:val="left" w:pos="426"/>
        </w:tabs>
        <w:spacing w:line="360" w:lineRule="auto"/>
        <w:ind w:firstLine="480" w:firstLineChars="200"/>
        <w:rPr>
          <w:sz w:val="24"/>
        </w:rPr>
      </w:pPr>
      <w:r>
        <w:rPr>
          <w:sz w:val="24"/>
        </w:rPr>
        <w:t>1、本次竞争性磋商的评审方法采用</w:t>
      </w:r>
      <w:r>
        <w:rPr>
          <w:b/>
          <w:sz w:val="24"/>
          <w:u w:val="single"/>
        </w:rPr>
        <w:t>综合评分法</w:t>
      </w:r>
      <w:r>
        <w:rPr>
          <w:sz w:val="24"/>
        </w:rPr>
        <w:t>。经磋商确定最终采购需求和提交最后报价的供应商后，由磋商小组采用综合评分法对提交最后报价的供应商的响应文件和最后报价进行综合评分。</w:t>
      </w:r>
    </w:p>
    <w:p>
      <w:pPr>
        <w:tabs>
          <w:tab w:val="left" w:pos="426"/>
        </w:tabs>
        <w:spacing w:line="360" w:lineRule="auto"/>
        <w:ind w:firstLine="482" w:firstLineChars="200"/>
        <w:rPr>
          <w:sz w:val="24"/>
        </w:rPr>
      </w:pPr>
      <w:r>
        <w:rPr>
          <w:b/>
          <w:sz w:val="24"/>
          <w:u w:val="single"/>
        </w:rPr>
        <w:t>2、综合评分法</w:t>
      </w:r>
      <w:r>
        <w:rPr>
          <w:sz w:val="24"/>
        </w:rPr>
        <w:t>，是指响应文件满足磋商文件全部实质性要求且按评审因素的量化指标评审得分最高的供应商为成交候选供应商的评审方法。</w:t>
      </w:r>
    </w:p>
    <w:p>
      <w:pPr>
        <w:tabs>
          <w:tab w:val="left" w:pos="426"/>
        </w:tabs>
        <w:spacing w:line="360" w:lineRule="auto"/>
        <w:ind w:firstLine="480" w:firstLineChars="200"/>
        <w:rPr>
          <w:sz w:val="24"/>
        </w:rPr>
      </w:pPr>
      <w:r>
        <w:rPr>
          <w:sz w:val="24"/>
        </w:rPr>
        <w:t>3、通过资格性和符合性审查的实质性响应供应商方有资格提交最终报价及进入综合评审。</w:t>
      </w:r>
    </w:p>
    <w:p>
      <w:pPr>
        <w:tabs>
          <w:tab w:val="left" w:pos="426"/>
        </w:tabs>
        <w:spacing w:line="360" w:lineRule="auto"/>
        <w:ind w:firstLine="480" w:firstLineChars="200"/>
        <w:rPr>
          <w:sz w:val="24"/>
        </w:rPr>
      </w:pPr>
      <w:r>
        <w:rPr>
          <w:sz w:val="24"/>
        </w:rPr>
        <w:t>4、磋商小组将按照本项目磋商文件确定的评审方法及评审标准进行评审。对磋商文件中描述有歧义或前后不一致的地方，磋商小组有权按法律法规的规定进行评判，但对同一条款的评判应适用于每个供应商。</w:t>
      </w:r>
    </w:p>
    <w:p>
      <w:pPr>
        <w:numPr>
          <w:ilvl w:val="0"/>
          <w:numId w:val="5"/>
        </w:numPr>
        <w:tabs>
          <w:tab w:val="left" w:pos="567"/>
        </w:tabs>
        <w:spacing w:line="360" w:lineRule="auto"/>
        <w:rPr>
          <w:b/>
          <w:sz w:val="24"/>
        </w:rPr>
      </w:pPr>
      <w:r>
        <w:rPr>
          <w:b/>
          <w:sz w:val="24"/>
        </w:rPr>
        <w:t>资格性、符合性评审</w:t>
      </w:r>
    </w:p>
    <w:p>
      <w:pPr>
        <w:tabs>
          <w:tab w:val="left" w:pos="0"/>
          <w:tab w:val="left" w:pos="426"/>
          <w:tab w:val="left" w:pos="567"/>
        </w:tabs>
        <w:spacing w:line="360" w:lineRule="auto"/>
        <w:ind w:firstLine="480" w:firstLineChars="200"/>
        <w:rPr>
          <w:sz w:val="24"/>
        </w:rPr>
      </w:pPr>
      <w:r>
        <w:rPr>
          <w:sz w:val="24"/>
        </w:rPr>
        <w:t>1、磋商小组根据《资格性和符合性审查表》的内容逐条对响应文件进行资格性和符合性的评审，只要不满足《资格性和符合性审查表》中任何一项的，将被认定为无效响应。对响应有效性认定意见不一致的，磋商小组按</w:t>
      </w:r>
      <w:r>
        <w:rPr>
          <w:color w:val="000000"/>
          <w:sz w:val="24"/>
        </w:rPr>
        <w:t>少数服从多数</w:t>
      </w:r>
      <w:r>
        <w:rPr>
          <w:sz w:val="24"/>
        </w:rPr>
        <w:t>原则表决决定。</w:t>
      </w:r>
    </w:p>
    <w:p>
      <w:pPr>
        <w:tabs>
          <w:tab w:val="left" w:pos="0"/>
          <w:tab w:val="left" w:pos="426"/>
          <w:tab w:val="left" w:pos="567"/>
        </w:tabs>
        <w:spacing w:line="360" w:lineRule="auto"/>
        <w:ind w:firstLine="480" w:firstLineChars="200"/>
        <w:rPr>
          <w:sz w:val="24"/>
        </w:rPr>
      </w:pPr>
      <w:r>
        <w:rPr>
          <w:sz w:val="24"/>
        </w:rPr>
        <w:t>2、对未实质性响应磋商文件的供应商，磋商小组应当及时告知。</w:t>
      </w:r>
    </w:p>
    <w:p>
      <w:pPr>
        <w:tabs>
          <w:tab w:val="left" w:pos="0"/>
          <w:tab w:val="left" w:pos="426"/>
          <w:tab w:val="left" w:pos="567"/>
        </w:tabs>
        <w:spacing w:line="360" w:lineRule="auto"/>
        <w:ind w:firstLine="480" w:firstLineChars="200"/>
        <w:rPr>
          <w:sz w:val="24"/>
        </w:rPr>
      </w:pPr>
      <w:r>
        <w:rPr>
          <w:sz w:val="24"/>
        </w:rPr>
        <w:t>3、响应文件出现下列情况之一时将被认定为无效响应：</w:t>
      </w:r>
    </w:p>
    <w:p>
      <w:pPr>
        <w:numPr>
          <w:ilvl w:val="0"/>
          <w:numId w:val="6"/>
        </w:numPr>
        <w:spacing w:line="360" w:lineRule="auto"/>
        <w:rPr>
          <w:sz w:val="24"/>
        </w:rPr>
      </w:pPr>
      <w:r>
        <w:rPr>
          <w:rStyle w:val="12"/>
          <w:sz w:val="24"/>
          <w:szCs w:val="24"/>
        </w:rPr>
        <w:t>供应商</w:t>
      </w:r>
      <w:r>
        <w:rPr>
          <w:sz w:val="24"/>
        </w:rPr>
        <w:t>不具备磋商文件中规定资格要求的；</w:t>
      </w:r>
    </w:p>
    <w:p>
      <w:pPr>
        <w:numPr>
          <w:ilvl w:val="0"/>
          <w:numId w:val="6"/>
        </w:numPr>
        <w:spacing w:line="360" w:lineRule="auto"/>
        <w:rPr>
          <w:sz w:val="24"/>
        </w:rPr>
      </w:pPr>
      <w:r>
        <w:rPr>
          <w:rStyle w:val="12"/>
          <w:sz w:val="24"/>
          <w:szCs w:val="24"/>
        </w:rPr>
        <w:t>供应商</w:t>
      </w:r>
      <w:r>
        <w:rPr>
          <w:sz w:val="24"/>
        </w:rPr>
        <w:t>未按照本磋商文件要求编制响应文件的；</w:t>
      </w:r>
    </w:p>
    <w:p>
      <w:pPr>
        <w:numPr>
          <w:ilvl w:val="0"/>
          <w:numId w:val="6"/>
        </w:numPr>
        <w:spacing w:line="360" w:lineRule="auto"/>
        <w:rPr>
          <w:sz w:val="24"/>
        </w:rPr>
      </w:pPr>
      <w:r>
        <w:rPr>
          <w:sz w:val="24"/>
        </w:rPr>
        <w:t>报价不确定、超出最高限价的；</w:t>
      </w:r>
    </w:p>
    <w:p>
      <w:pPr>
        <w:numPr>
          <w:ilvl w:val="0"/>
          <w:numId w:val="6"/>
        </w:numPr>
        <w:spacing w:line="360" w:lineRule="auto"/>
        <w:rPr>
          <w:sz w:val="24"/>
        </w:rPr>
      </w:pPr>
      <w:r>
        <w:rPr>
          <w:rStyle w:val="12"/>
          <w:sz w:val="24"/>
          <w:szCs w:val="24"/>
        </w:rPr>
        <w:t>供应商</w:t>
      </w:r>
      <w:r>
        <w:rPr>
          <w:sz w:val="24"/>
        </w:rPr>
        <w:t>未提交法定代表人/负责人资格证明书、授权委托书及磋商函的；</w:t>
      </w:r>
    </w:p>
    <w:p>
      <w:pPr>
        <w:numPr>
          <w:ilvl w:val="0"/>
          <w:numId w:val="6"/>
        </w:numPr>
        <w:spacing w:line="360" w:lineRule="auto"/>
        <w:rPr>
          <w:sz w:val="24"/>
        </w:rPr>
      </w:pPr>
      <w:r>
        <w:rPr>
          <w:sz w:val="24"/>
        </w:rPr>
        <w:t>响应文件不符合本磋商文件的签署、盖章要求的；</w:t>
      </w:r>
    </w:p>
    <w:p>
      <w:pPr>
        <w:numPr>
          <w:ilvl w:val="0"/>
          <w:numId w:val="6"/>
        </w:numPr>
        <w:spacing w:line="360" w:lineRule="auto"/>
        <w:rPr>
          <w:sz w:val="24"/>
        </w:rPr>
      </w:pPr>
      <w:r>
        <w:rPr>
          <w:sz w:val="24"/>
        </w:rPr>
        <w:t>响应文件未满足磋商文件中带</w:t>
      </w:r>
      <w:r>
        <w:rPr>
          <w:rFonts w:ascii="Segoe UI Symbol" w:hAnsi="Segoe UI Symbol" w:cs="Segoe UI Symbol"/>
          <w:sz w:val="24"/>
        </w:rPr>
        <w:t>★</w:t>
      </w:r>
      <w:r>
        <w:rPr>
          <w:sz w:val="24"/>
        </w:rPr>
        <w:t>号的条款和指标，或不符合磋商文件的其他要求，有重大偏离的；</w:t>
      </w:r>
    </w:p>
    <w:p>
      <w:pPr>
        <w:numPr>
          <w:ilvl w:val="0"/>
          <w:numId w:val="6"/>
        </w:numPr>
        <w:spacing w:line="360" w:lineRule="auto"/>
        <w:rPr>
          <w:sz w:val="24"/>
        </w:rPr>
      </w:pPr>
      <w:r>
        <w:rPr>
          <w:sz w:val="24"/>
        </w:rPr>
        <w:t>评审期间，</w:t>
      </w:r>
      <w:r>
        <w:rPr>
          <w:rStyle w:val="12"/>
          <w:sz w:val="24"/>
          <w:szCs w:val="24"/>
        </w:rPr>
        <w:t>供应商</w:t>
      </w:r>
      <w:r>
        <w:rPr>
          <w:sz w:val="24"/>
        </w:rPr>
        <w:t>没有按磋商小组的要求提交经授权代表签字的澄清、说明、补正或改变了响应文件的实质性内容的；</w:t>
      </w:r>
    </w:p>
    <w:p>
      <w:pPr>
        <w:numPr>
          <w:ilvl w:val="0"/>
          <w:numId w:val="6"/>
        </w:numPr>
        <w:spacing w:line="360" w:lineRule="auto"/>
        <w:rPr>
          <w:sz w:val="24"/>
        </w:rPr>
      </w:pPr>
      <w:r>
        <w:rPr>
          <w:sz w:val="24"/>
        </w:rPr>
        <w:t>响应文件提供虚假材料的；</w:t>
      </w:r>
    </w:p>
    <w:p>
      <w:pPr>
        <w:numPr>
          <w:ilvl w:val="0"/>
          <w:numId w:val="6"/>
        </w:numPr>
        <w:spacing w:line="360" w:lineRule="auto"/>
        <w:rPr>
          <w:sz w:val="24"/>
        </w:rPr>
      </w:pPr>
      <w:r>
        <w:rPr>
          <w:rStyle w:val="12"/>
          <w:sz w:val="24"/>
          <w:szCs w:val="24"/>
        </w:rPr>
        <w:t>供应商</w:t>
      </w:r>
      <w:r>
        <w:rPr>
          <w:sz w:val="24"/>
        </w:rPr>
        <w:t>以他人的名义投标、串通投标、以行贿手段谋取中标或者以其他弄虚作假方式投标的；</w:t>
      </w:r>
    </w:p>
    <w:p>
      <w:pPr>
        <w:numPr>
          <w:ilvl w:val="0"/>
          <w:numId w:val="6"/>
        </w:numPr>
        <w:spacing w:line="360" w:lineRule="auto"/>
        <w:rPr>
          <w:sz w:val="24"/>
        </w:rPr>
      </w:pPr>
      <w:r>
        <w:rPr>
          <w:rStyle w:val="12"/>
          <w:sz w:val="24"/>
          <w:szCs w:val="24"/>
        </w:rPr>
        <w:t>供应商</w:t>
      </w:r>
      <w:r>
        <w:rPr>
          <w:sz w:val="24"/>
        </w:rPr>
        <w:t>对采购人、招标代理机构、磋商小组及其工作人员施加影响，有碍招标公平、公正的；</w:t>
      </w:r>
    </w:p>
    <w:p>
      <w:pPr>
        <w:numPr>
          <w:ilvl w:val="0"/>
          <w:numId w:val="6"/>
        </w:numPr>
        <w:spacing w:line="360" w:lineRule="auto"/>
        <w:rPr>
          <w:sz w:val="24"/>
        </w:rPr>
      </w:pPr>
      <w:r>
        <w:rPr>
          <w:sz w:val="24"/>
        </w:rPr>
        <w:t>按有关法律、法规、规章规定属于无效投标的。</w:t>
      </w:r>
    </w:p>
    <w:p>
      <w:pPr>
        <w:numPr>
          <w:ilvl w:val="0"/>
          <w:numId w:val="6"/>
        </w:numPr>
        <w:spacing w:line="360" w:lineRule="auto"/>
        <w:rPr>
          <w:sz w:val="24"/>
        </w:rPr>
      </w:pPr>
      <w:r>
        <w:rPr>
          <w:sz w:val="24"/>
        </w:rPr>
        <w:t>磋商小组认为，供应商的报价明显不合理或者明显低于其他投标报价（</w:t>
      </w:r>
      <w:r>
        <w:rPr>
          <w:color w:val="000000"/>
          <w:sz w:val="24"/>
        </w:rPr>
        <w:t>低于本项目采购预算80%）</w:t>
      </w:r>
      <w:r>
        <w:rPr>
          <w:sz w:val="24"/>
        </w:rPr>
        <w:t>，</w:t>
      </w:r>
      <w:r>
        <w:rPr>
          <w:color w:val="000000"/>
          <w:sz w:val="24"/>
        </w:rPr>
        <w:t>有可能影响商品质量和不能诚信履约的，投标人应在投标文件中作出书面说明并提供相关证明材料。供应商不能合理说明或者不能提供相关证明材料的，磋商小组可认定该供应商以低于成本报价竞标，投标无效。</w:t>
      </w:r>
    </w:p>
    <w:p>
      <w:pPr>
        <w:tabs>
          <w:tab w:val="left" w:pos="0"/>
          <w:tab w:val="left" w:pos="567"/>
        </w:tabs>
        <w:spacing w:line="360" w:lineRule="auto"/>
        <w:jc w:val="center"/>
        <w:rPr>
          <w:b/>
          <w:sz w:val="24"/>
        </w:rPr>
      </w:pPr>
      <w:r>
        <w:rPr>
          <w:b/>
          <w:sz w:val="24"/>
        </w:rPr>
        <w:t>《资格性和符合性审查表》</w:t>
      </w:r>
    </w:p>
    <w:p>
      <w:pPr>
        <w:tabs>
          <w:tab w:val="left" w:pos="0"/>
          <w:tab w:val="left" w:pos="567"/>
        </w:tabs>
        <w:spacing w:line="360" w:lineRule="auto"/>
        <w:rPr>
          <w:b/>
          <w:sz w:val="24"/>
        </w:rPr>
      </w:pPr>
      <w:r>
        <w:rPr>
          <w:b/>
          <w:sz w:val="24"/>
        </w:rPr>
        <w:t xml:space="preserve">  投标单位：</w:t>
      </w:r>
      <w:r>
        <w:rPr>
          <w:b/>
          <w:sz w:val="24"/>
          <w:u w:val="single"/>
        </w:rPr>
        <w:t xml:space="preserve">                                             </w:t>
      </w:r>
    </w:p>
    <w:tbl>
      <w:tblPr>
        <w:tblStyle w:val="11"/>
        <w:tblW w:w="8840"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2"/>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blHeader/>
        </w:trPr>
        <w:tc>
          <w:tcPr>
            <w:tcW w:w="6362" w:type="dxa"/>
            <w:shd w:val="clear" w:color="auto" w:fill="E6E6E6"/>
            <w:vAlign w:val="center"/>
          </w:tcPr>
          <w:p>
            <w:pPr>
              <w:spacing w:line="400" w:lineRule="exact"/>
              <w:jc w:val="center"/>
              <w:rPr>
                <w:b/>
                <w:sz w:val="28"/>
                <w:szCs w:val="28"/>
              </w:rPr>
            </w:pPr>
            <w:r>
              <w:rPr>
                <w:b/>
                <w:sz w:val="28"/>
                <w:szCs w:val="28"/>
              </w:rPr>
              <w:t>要求</w:t>
            </w:r>
          </w:p>
        </w:tc>
        <w:tc>
          <w:tcPr>
            <w:tcW w:w="2478" w:type="dxa"/>
            <w:shd w:val="clear" w:color="auto" w:fill="E6E6E6"/>
            <w:vAlign w:val="center"/>
          </w:tcPr>
          <w:p>
            <w:pPr>
              <w:spacing w:line="400" w:lineRule="exact"/>
              <w:rPr>
                <w:b/>
                <w:sz w:val="28"/>
                <w:szCs w:val="28"/>
              </w:rPr>
            </w:pPr>
            <w:r>
              <w:rPr>
                <w:b/>
                <w:sz w:val="28"/>
                <w:szCs w:val="28"/>
              </w:rPr>
              <w:t>是否符合要求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spacing w:line="400" w:lineRule="exact"/>
              <w:rPr>
                <w:b/>
                <w:sz w:val="28"/>
                <w:szCs w:val="28"/>
              </w:rPr>
            </w:pPr>
            <w:r>
              <w:rPr>
                <w:b/>
                <w:sz w:val="28"/>
                <w:szCs w:val="28"/>
              </w:rPr>
              <w:t>一、资格性审查</w:t>
            </w:r>
          </w:p>
        </w:tc>
        <w:tc>
          <w:tcPr>
            <w:tcW w:w="2478" w:type="dxa"/>
            <w:vAlign w:val="center"/>
          </w:tcPr>
          <w:p>
            <w:pPr>
              <w:spacing w:line="400" w:lineRule="exact"/>
              <w:rPr>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8"/>
                <w:szCs w:val="28"/>
              </w:rPr>
            </w:pPr>
            <w:r>
              <w:rPr>
                <w:sz w:val="24"/>
              </w:rPr>
              <w:t>1、详见《磋商公告》“供应商资格要求”。</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spacing w:line="400" w:lineRule="exact"/>
              <w:rPr>
                <w:b/>
                <w:sz w:val="28"/>
                <w:szCs w:val="28"/>
              </w:rPr>
            </w:pPr>
            <w:r>
              <w:rPr>
                <w:b/>
                <w:sz w:val="28"/>
                <w:szCs w:val="28"/>
              </w:rPr>
              <w:t>二、符合性审查</w:t>
            </w:r>
          </w:p>
        </w:tc>
        <w:tc>
          <w:tcPr>
            <w:tcW w:w="2478" w:type="dxa"/>
            <w:vAlign w:val="center"/>
          </w:tcPr>
          <w:p>
            <w:pPr>
              <w:spacing w:line="400" w:lineRule="exact"/>
              <w:jc w:val="center"/>
              <w:rPr>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4"/>
              </w:rPr>
            </w:pPr>
            <w:r>
              <w:rPr>
                <w:sz w:val="24"/>
              </w:rPr>
              <w:t>1、报价是固定价且是唯一的，且未超过采购预算；若投标报价明显低于其成本，投标人应能作出合理说明；磋商文件不接受备选方案。</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4"/>
              </w:rPr>
            </w:pPr>
            <w:r>
              <w:rPr>
                <w:sz w:val="24"/>
              </w:rPr>
              <w:t>2、对投标服务的关键、主要服务需求，投标人没有报价漏项。</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4"/>
              </w:rPr>
            </w:pPr>
            <w:r>
              <w:rPr>
                <w:sz w:val="24"/>
              </w:rPr>
              <w:t>3、磋商响应文件符合磋商文件中“</w:t>
            </w:r>
            <w:r>
              <w:rPr>
                <w:rFonts w:ascii="Segoe UI Symbol" w:hAnsi="Segoe UI Symbol" w:cs="Segoe UI Symbol"/>
                <w:sz w:val="24"/>
              </w:rPr>
              <w:t>★</w:t>
            </w:r>
            <w:r>
              <w:rPr>
                <w:sz w:val="24"/>
              </w:rPr>
              <w:t>”号条款。</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4"/>
              </w:rPr>
            </w:pPr>
            <w:r>
              <w:rPr>
                <w:sz w:val="24"/>
              </w:rPr>
              <w:t>4、磋商响应文件完整且编排有序，投标内容基本完整，无重大错漏，并按要求密封、签署、盖章。</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4"/>
              </w:rPr>
            </w:pPr>
            <w:r>
              <w:rPr>
                <w:sz w:val="24"/>
              </w:rPr>
              <w:t>5、提交磋商函。</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4"/>
              </w:rPr>
            </w:pPr>
            <w:r>
              <w:rPr>
                <w:sz w:val="24"/>
              </w:rPr>
              <w:t>6、报价有效期为投标截止日起至少90天。</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rPr>
                <w:sz w:val="24"/>
              </w:rPr>
            </w:pPr>
            <w:r>
              <w:rPr>
                <w:sz w:val="24"/>
              </w:rPr>
              <w:t>7、没有其他未实质性响应招标文件要求的。</w:t>
            </w:r>
          </w:p>
        </w:tc>
        <w:tc>
          <w:tcPr>
            <w:tcW w:w="2478" w:type="dxa"/>
            <w:vAlign w:val="center"/>
          </w:tcPr>
          <w:p>
            <w:pPr>
              <w:spacing w:line="4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6362" w:type="dxa"/>
            <w:vAlign w:val="center"/>
          </w:tcPr>
          <w:p>
            <w:pPr>
              <w:jc w:val="center"/>
              <w:rPr>
                <w:b/>
                <w:bCs/>
                <w:sz w:val="24"/>
              </w:rPr>
            </w:pPr>
            <w:r>
              <w:rPr>
                <w:b/>
                <w:bCs/>
                <w:sz w:val="24"/>
              </w:rPr>
              <w:t>结论</w:t>
            </w:r>
          </w:p>
        </w:tc>
        <w:tc>
          <w:tcPr>
            <w:tcW w:w="2478" w:type="dxa"/>
            <w:vAlign w:val="center"/>
          </w:tcPr>
          <w:p>
            <w:pPr>
              <w:spacing w:line="400" w:lineRule="exact"/>
              <w:rPr>
                <w:sz w:val="28"/>
                <w:szCs w:val="28"/>
              </w:rPr>
            </w:pPr>
          </w:p>
        </w:tc>
      </w:tr>
    </w:tbl>
    <w:p>
      <w:pPr>
        <w:widowControl/>
        <w:spacing w:line="360" w:lineRule="auto"/>
        <w:jc w:val="left"/>
        <w:rPr>
          <w:bCs/>
          <w:sz w:val="24"/>
        </w:rPr>
      </w:pPr>
      <w:r>
        <w:rPr>
          <w:bCs/>
          <w:sz w:val="24"/>
        </w:rPr>
        <w:t>备注：</w:t>
      </w:r>
    </w:p>
    <w:p>
      <w:pPr>
        <w:widowControl/>
        <w:spacing w:line="360" w:lineRule="auto"/>
        <w:ind w:firstLine="480" w:firstLineChars="200"/>
        <w:jc w:val="left"/>
        <w:rPr>
          <w:bCs/>
          <w:sz w:val="24"/>
        </w:rPr>
      </w:pPr>
      <w:r>
        <w:rPr>
          <w:bCs/>
          <w:sz w:val="24"/>
        </w:rPr>
        <w:t>1、每一项符合的打“○”，不符合的打“×”。</w:t>
      </w:r>
    </w:p>
    <w:p>
      <w:pPr>
        <w:widowControl/>
        <w:spacing w:line="360" w:lineRule="auto"/>
        <w:ind w:firstLine="480" w:firstLineChars="200"/>
        <w:jc w:val="left"/>
        <w:rPr>
          <w:bCs/>
          <w:sz w:val="24"/>
        </w:rPr>
      </w:pPr>
      <w:r>
        <w:rPr>
          <w:bCs/>
          <w:sz w:val="24"/>
        </w:rPr>
        <w:t>2、“结论”一栏填写“通过”或“不通过”；任何一项出现“×”的，结论为不通过。不通过的为无效投标。</w:t>
      </w:r>
    </w:p>
    <w:p>
      <w:pPr>
        <w:spacing w:line="360" w:lineRule="auto"/>
        <w:rPr>
          <w:b/>
          <w:sz w:val="24"/>
        </w:rPr>
      </w:pPr>
      <w:r>
        <w:rPr>
          <w:bCs/>
          <w:sz w:val="24"/>
        </w:rPr>
        <w:t>3、汇总时出现不同意见的，评标委员会按简单多数原则表决决定。</w:t>
      </w:r>
    </w:p>
    <w:p>
      <w:pPr>
        <w:spacing w:line="360" w:lineRule="auto"/>
        <w:rPr>
          <w:b/>
          <w:sz w:val="24"/>
        </w:rPr>
      </w:pPr>
    </w:p>
    <w:p>
      <w:pPr>
        <w:spacing w:line="360" w:lineRule="auto"/>
        <w:rPr>
          <w:b/>
          <w:sz w:val="24"/>
        </w:rPr>
      </w:pPr>
      <w:r>
        <w:rPr>
          <w:b/>
          <w:sz w:val="24"/>
        </w:rPr>
        <w:t>三、综合评分</w:t>
      </w:r>
    </w:p>
    <w:p>
      <w:pPr>
        <w:tabs>
          <w:tab w:val="left" w:pos="851"/>
        </w:tabs>
        <w:spacing w:line="360" w:lineRule="auto"/>
        <w:ind w:firstLine="482" w:firstLineChars="200"/>
        <w:rPr>
          <w:b/>
          <w:bCs/>
          <w:sz w:val="24"/>
        </w:rPr>
      </w:pPr>
      <w:r>
        <w:rPr>
          <w:b/>
          <w:bCs/>
          <w:sz w:val="24"/>
        </w:rPr>
        <w:t>1、评分总值最高为100分，评分分值（权重）分配如下：</w:t>
      </w:r>
    </w:p>
    <w:tbl>
      <w:tblPr>
        <w:tblStyle w:val="11"/>
        <w:tblW w:w="92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48"/>
        <w:gridCol w:w="1848"/>
        <w:gridCol w:w="1849"/>
        <w:gridCol w:w="1849"/>
        <w:gridCol w:w="18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trPr>
        <w:tc>
          <w:tcPr>
            <w:tcW w:w="1848" w:type="dxa"/>
            <w:tcBorders>
              <w:top w:val="single" w:color="auto" w:sz="12" w:space="0"/>
              <w:left w:val="single" w:color="auto" w:sz="12" w:space="0"/>
              <w:bottom w:val="single" w:color="auto" w:sz="2" w:space="0"/>
              <w:right w:val="single" w:color="auto" w:sz="2" w:space="0"/>
            </w:tcBorders>
            <w:vAlign w:val="center"/>
          </w:tcPr>
          <w:p>
            <w:pPr>
              <w:widowControl/>
              <w:spacing w:line="360" w:lineRule="auto"/>
              <w:jc w:val="center"/>
              <w:rPr>
                <w:b/>
                <w:bCs/>
                <w:sz w:val="24"/>
              </w:rPr>
            </w:pPr>
            <w:r>
              <w:rPr>
                <w:b/>
                <w:bCs/>
                <w:sz w:val="24"/>
              </w:rPr>
              <w:t>评分项目</w:t>
            </w:r>
          </w:p>
        </w:tc>
        <w:tc>
          <w:tcPr>
            <w:tcW w:w="1848"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商务</w:t>
            </w:r>
          </w:p>
        </w:tc>
        <w:tc>
          <w:tcPr>
            <w:tcW w:w="1849"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技术</w:t>
            </w:r>
          </w:p>
        </w:tc>
        <w:tc>
          <w:tcPr>
            <w:tcW w:w="1849"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价格</w:t>
            </w:r>
          </w:p>
        </w:tc>
        <w:tc>
          <w:tcPr>
            <w:tcW w:w="1849" w:type="dxa"/>
            <w:tcBorders>
              <w:top w:val="single" w:color="auto" w:sz="1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合计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trPr>
        <w:tc>
          <w:tcPr>
            <w:tcW w:w="1848" w:type="dxa"/>
            <w:tcBorders>
              <w:top w:val="single" w:color="auto" w:sz="2" w:space="0"/>
              <w:left w:val="single" w:color="auto" w:sz="12" w:space="0"/>
              <w:bottom w:val="single" w:color="auto" w:sz="12" w:space="0"/>
              <w:right w:val="single" w:color="auto" w:sz="2" w:space="0"/>
            </w:tcBorders>
            <w:vAlign w:val="center"/>
          </w:tcPr>
          <w:p>
            <w:pPr>
              <w:widowControl/>
              <w:spacing w:line="360" w:lineRule="auto"/>
              <w:jc w:val="center"/>
              <w:rPr>
                <w:sz w:val="24"/>
              </w:rPr>
            </w:pPr>
            <w:r>
              <w:rPr>
                <w:sz w:val="24"/>
              </w:rPr>
              <w:t>分值</w:t>
            </w:r>
          </w:p>
        </w:tc>
        <w:tc>
          <w:tcPr>
            <w:tcW w:w="1848"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sz w:val="24"/>
              </w:rPr>
              <w:t>35%</w:t>
            </w:r>
          </w:p>
        </w:tc>
        <w:tc>
          <w:tcPr>
            <w:tcW w:w="1849"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sz w:val="24"/>
              </w:rPr>
              <w:t>55%</w:t>
            </w:r>
          </w:p>
        </w:tc>
        <w:tc>
          <w:tcPr>
            <w:tcW w:w="1849"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sz w:val="24"/>
              </w:rPr>
              <w:t>10%</w:t>
            </w:r>
          </w:p>
        </w:tc>
        <w:tc>
          <w:tcPr>
            <w:tcW w:w="1849" w:type="dxa"/>
            <w:tcBorders>
              <w:top w:val="single" w:color="auto" w:sz="2" w:space="0"/>
              <w:left w:val="single" w:color="auto" w:sz="2" w:space="0"/>
              <w:bottom w:val="single" w:color="auto" w:sz="12" w:space="0"/>
              <w:right w:val="single" w:color="auto" w:sz="12" w:space="0"/>
            </w:tcBorders>
            <w:vAlign w:val="center"/>
          </w:tcPr>
          <w:p>
            <w:pPr>
              <w:widowControl/>
              <w:spacing w:line="360" w:lineRule="auto"/>
              <w:jc w:val="center"/>
              <w:rPr>
                <w:sz w:val="24"/>
              </w:rPr>
            </w:pPr>
            <w:r>
              <w:rPr>
                <w:sz w:val="24"/>
              </w:rPr>
              <w:t>100%</w:t>
            </w:r>
          </w:p>
        </w:tc>
      </w:tr>
    </w:tbl>
    <w:p>
      <w:pPr>
        <w:spacing w:line="360" w:lineRule="auto"/>
        <w:ind w:firstLine="482" w:firstLineChars="200"/>
        <w:rPr>
          <w:b/>
          <w:sz w:val="24"/>
        </w:rPr>
      </w:pPr>
    </w:p>
    <w:p>
      <w:pPr>
        <w:spacing w:line="360" w:lineRule="auto"/>
        <w:ind w:firstLine="482" w:firstLineChars="200"/>
        <w:rPr>
          <w:b/>
          <w:sz w:val="24"/>
        </w:rPr>
      </w:pPr>
      <w:r>
        <w:rPr>
          <w:b/>
          <w:sz w:val="24"/>
        </w:rPr>
        <w:t>2、商务评分表</w:t>
      </w:r>
    </w:p>
    <w:p>
      <w:pPr>
        <w:spacing w:line="360" w:lineRule="auto"/>
        <w:rPr>
          <w:b/>
          <w:sz w:val="24"/>
        </w:rPr>
      </w:pPr>
      <w:r>
        <w:rPr>
          <w:b/>
          <w:sz w:val="24"/>
        </w:rPr>
        <w:t>投标单位：</w:t>
      </w:r>
      <w:r>
        <w:rPr>
          <w:b/>
          <w:sz w:val="24"/>
          <w:u w:val="single"/>
        </w:rPr>
        <w:t xml:space="preserve">                                                           </w:t>
      </w:r>
    </w:p>
    <w:tbl>
      <w:tblPr>
        <w:tblStyle w:val="11"/>
        <w:tblW w:w="927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1"/>
        <w:gridCol w:w="1418"/>
        <w:gridCol w:w="6095"/>
        <w:gridCol w:w="9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tblHeader/>
          <w:jc w:val="center"/>
        </w:trPr>
        <w:tc>
          <w:tcPr>
            <w:tcW w:w="851" w:type="dxa"/>
            <w:tcBorders>
              <w:top w:val="single" w:color="auto" w:sz="12" w:space="0"/>
              <w:left w:val="single" w:color="auto" w:sz="12" w:space="0"/>
              <w:bottom w:val="single" w:color="auto" w:sz="2" w:space="0"/>
              <w:right w:val="single" w:color="auto" w:sz="2" w:space="0"/>
            </w:tcBorders>
            <w:vAlign w:val="center"/>
          </w:tcPr>
          <w:p>
            <w:pPr>
              <w:widowControl/>
              <w:spacing w:line="360" w:lineRule="auto"/>
              <w:jc w:val="center"/>
              <w:rPr>
                <w:b/>
                <w:bCs/>
                <w:sz w:val="24"/>
              </w:rPr>
            </w:pPr>
            <w:r>
              <w:rPr>
                <w:b/>
                <w:bCs/>
                <w:sz w:val="24"/>
              </w:rPr>
              <w:t>序号</w:t>
            </w:r>
          </w:p>
        </w:tc>
        <w:tc>
          <w:tcPr>
            <w:tcW w:w="1418"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评审项目</w:t>
            </w:r>
          </w:p>
        </w:tc>
        <w:tc>
          <w:tcPr>
            <w:tcW w:w="6095"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评分标准</w:t>
            </w:r>
          </w:p>
        </w:tc>
        <w:tc>
          <w:tcPr>
            <w:tcW w:w="913" w:type="dxa"/>
            <w:tcBorders>
              <w:top w:val="single" w:color="auto" w:sz="1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9277" w:type="dxa"/>
            <w:gridSpan w:val="4"/>
            <w:tcBorders>
              <w:top w:val="single" w:color="auto" w:sz="2" w:space="0"/>
              <w:left w:val="single" w:color="auto" w:sz="12" w:space="0"/>
              <w:bottom w:val="single" w:color="auto" w:sz="2" w:space="0"/>
              <w:right w:val="single" w:color="auto" w:sz="12" w:space="0"/>
            </w:tcBorders>
            <w:vAlign w:val="center"/>
          </w:tcPr>
          <w:p>
            <w:pPr>
              <w:widowControl/>
              <w:spacing w:line="360" w:lineRule="auto"/>
              <w:jc w:val="center"/>
              <w:rPr>
                <w:b/>
                <w:bCs/>
                <w:sz w:val="24"/>
              </w:rPr>
            </w:pPr>
            <w:r>
              <w:rPr>
                <w:b/>
                <w:bCs/>
                <w:sz w:val="24"/>
              </w:rPr>
              <w:t>商务部分（满分</w:t>
            </w:r>
            <w:r>
              <w:rPr>
                <w:rFonts w:hint="eastAsia" w:eastAsia="宋体"/>
                <w:b/>
                <w:bCs/>
                <w:sz w:val="24"/>
                <w:lang w:val="en-US" w:eastAsia="zh-CN"/>
              </w:rPr>
              <w:t>35</w:t>
            </w:r>
            <w:r>
              <w:rPr>
                <w:b/>
                <w:bCs/>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ind w:firstLine="241" w:firstLineChars="100"/>
              <w:rPr>
                <w:b/>
                <w:bCs/>
                <w:sz w:val="24"/>
              </w:rPr>
            </w:pPr>
            <w:r>
              <w:rPr>
                <w:b/>
                <w:bCs/>
                <w:sz w:val="24"/>
              </w:rPr>
              <w:t>1</w:t>
            </w:r>
          </w:p>
        </w:tc>
        <w:tc>
          <w:tcPr>
            <w:tcW w:w="1418" w:type="dxa"/>
            <w:tcBorders>
              <w:top w:val="single" w:color="auto" w:sz="2" w:space="0"/>
              <w:left w:val="single" w:color="auto" w:sz="2" w:space="0"/>
              <w:bottom w:val="single" w:color="auto" w:sz="2" w:space="0"/>
              <w:right w:val="single" w:color="auto" w:sz="2" w:space="0"/>
            </w:tcBorders>
            <w:vAlign w:val="center"/>
          </w:tcPr>
          <w:p>
            <w:pPr>
              <w:rPr>
                <w:b/>
                <w:bCs/>
                <w:sz w:val="24"/>
              </w:rPr>
            </w:pPr>
            <w:r>
              <w:rPr>
                <w:b/>
                <w:bCs/>
                <w:sz w:val="24"/>
              </w:rPr>
              <w:t>企业资质</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sz w:val="24"/>
              </w:rPr>
            </w:pPr>
            <w:r>
              <w:rPr>
                <w:rFonts w:hint="eastAsia"/>
                <w:sz w:val="24"/>
              </w:rPr>
              <w:t>提供</w:t>
            </w:r>
            <w:r>
              <w:rPr>
                <w:rFonts w:hint="eastAsia"/>
                <w:sz w:val="24"/>
                <w:lang w:val="en-US" w:eastAsia="zh-CN"/>
              </w:rPr>
              <w:t>与</w:t>
            </w:r>
            <w:r>
              <w:rPr>
                <w:rFonts w:hint="eastAsia"/>
                <w:sz w:val="24"/>
              </w:rPr>
              <w:t>主要自然灾害致灾调查与评估，人口、房屋、基础设施、公共服务系统、三次产业、资源和环境等承灾体调查与评估，历史灾害调查与评估，综合减灾资源（能力）调查与评估，重点隐患调查与评估，主要灾害风险评估与区划以及灾害综合风险评估与区划</w:t>
            </w:r>
            <w:r>
              <w:rPr>
                <w:rFonts w:hint="eastAsia"/>
                <w:sz w:val="24"/>
                <w:lang w:val="en-US" w:eastAsia="zh-CN"/>
              </w:rPr>
              <w:t>等工作相关</w:t>
            </w:r>
            <w:r>
              <w:rPr>
                <w:sz w:val="24"/>
              </w:rPr>
              <w:t>资质证书</w:t>
            </w:r>
            <w:r>
              <w:rPr>
                <w:rFonts w:hint="eastAsia"/>
                <w:sz w:val="24"/>
                <w:lang w:eastAsia="zh-CN"/>
              </w:rPr>
              <w:t>，</w:t>
            </w:r>
            <w:r>
              <w:rPr>
                <w:rFonts w:hint="eastAsia"/>
                <w:sz w:val="24"/>
                <w:lang w:val="en-US" w:eastAsia="zh-CN"/>
              </w:rPr>
              <w:t>且证书等级为该行业领域最高等级</w:t>
            </w:r>
            <w:r>
              <w:rPr>
                <w:sz w:val="24"/>
              </w:rPr>
              <w:t>的</w:t>
            </w:r>
            <w:r>
              <w:rPr>
                <w:rFonts w:hint="eastAsia"/>
                <w:sz w:val="24"/>
                <w:lang w:eastAsia="zh-CN"/>
              </w:rPr>
              <w:t>，</w:t>
            </w:r>
            <w:r>
              <w:rPr>
                <w:rFonts w:hint="eastAsia"/>
                <w:sz w:val="24"/>
                <w:lang w:val="en-US" w:eastAsia="zh-CN"/>
              </w:rPr>
              <w:t>每提供一个证书</w:t>
            </w:r>
            <w:r>
              <w:rPr>
                <w:sz w:val="24"/>
              </w:rPr>
              <w:t>得</w:t>
            </w:r>
            <w:r>
              <w:rPr>
                <w:rFonts w:hint="eastAsia"/>
                <w:sz w:val="24"/>
                <w:lang w:val="en-US" w:eastAsia="zh-CN"/>
              </w:rPr>
              <w:t>2</w:t>
            </w:r>
            <w:r>
              <w:rPr>
                <w:sz w:val="24"/>
              </w:rPr>
              <w:t>分，</w:t>
            </w:r>
            <w:r>
              <w:rPr>
                <w:rFonts w:hint="eastAsia"/>
                <w:sz w:val="24"/>
              </w:rPr>
              <w:t>否则不得分</w:t>
            </w:r>
            <w:r>
              <w:rPr>
                <w:rFonts w:hint="eastAsia"/>
                <w:sz w:val="24"/>
                <w:lang w:eastAsia="zh-CN"/>
              </w:rPr>
              <w:t>，</w:t>
            </w:r>
            <w:r>
              <w:rPr>
                <w:rFonts w:hint="eastAsia"/>
                <w:sz w:val="24"/>
                <w:lang w:val="en-US" w:eastAsia="zh-CN"/>
              </w:rPr>
              <w:t>最多得4分</w:t>
            </w:r>
            <w:r>
              <w:rPr>
                <w:sz w:val="24"/>
              </w:rPr>
              <w:t>。</w:t>
            </w:r>
          </w:p>
          <w:p>
            <w:pPr>
              <w:spacing w:line="300" w:lineRule="auto"/>
              <w:rPr>
                <w:rFonts w:hint="eastAsia"/>
                <w:sz w:val="24"/>
              </w:rPr>
            </w:pPr>
            <w:r>
              <w:rPr>
                <w:sz w:val="24"/>
              </w:rPr>
              <w:t>（提供有效证书复印件</w:t>
            </w:r>
            <w:r>
              <w:rPr>
                <w:rFonts w:hint="eastAsia"/>
                <w:sz w:val="24"/>
                <w:lang w:eastAsia="zh-CN"/>
              </w:rPr>
              <w:t>、证</w:t>
            </w:r>
            <w:r>
              <w:rPr>
                <w:rFonts w:hint="eastAsia"/>
                <w:sz w:val="24"/>
                <w:lang w:val="en-US" w:eastAsia="zh-CN"/>
              </w:rPr>
              <w:t>书等级为该行业领域最高等级</w:t>
            </w:r>
            <w:r>
              <w:rPr>
                <w:sz w:val="24"/>
              </w:rPr>
              <w:t>的</w:t>
            </w:r>
            <w:r>
              <w:rPr>
                <w:rFonts w:hint="eastAsia"/>
                <w:sz w:val="24"/>
                <w:lang w:eastAsia="zh-CN"/>
              </w:rPr>
              <w:t>证明材料，并</w:t>
            </w:r>
            <w:r>
              <w:rPr>
                <w:sz w:val="24"/>
              </w:rPr>
              <w:t>加盖投标人公章）</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rFonts w:hint="eastAsia" w:eastAsia="仿宋_GB2312"/>
                <w:b/>
                <w:bCs/>
                <w:sz w:val="24"/>
                <w:lang w:eastAsia="zh-CN"/>
              </w:rPr>
            </w:pPr>
            <w:r>
              <w:rPr>
                <w:rFonts w:hint="eastAsia"/>
                <w:b/>
                <w:bCs/>
                <w:sz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ind w:firstLine="241" w:firstLineChars="100"/>
              <w:rPr>
                <w:rFonts w:hint="eastAsia" w:eastAsia="仿宋_GB2312"/>
                <w:sz w:val="24"/>
                <w:lang w:val="en-US" w:eastAsia="zh-CN"/>
              </w:rPr>
            </w:pPr>
            <w:r>
              <w:rPr>
                <w:rFonts w:hint="default"/>
                <w:b/>
                <w:bCs/>
                <w:sz w:val="24"/>
                <w:lang w:val="en-US" w:eastAsia="zh-CN"/>
              </w:rPr>
              <w:t>2</w:t>
            </w:r>
          </w:p>
        </w:tc>
        <w:tc>
          <w:tcPr>
            <w:tcW w:w="1418" w:type="dxa"/>
            <w:tcBorders>
              <w:top w:val="single" w:color="auto" w:sz="2" w:space="0"/>
              <w:left w:val="single" w:color="auto" w:sz="2" w:space="0"/>
              <w:bottom w:val="single" w:color="auto" w:sz="2" w:space="0"/>
              <w:right w:val="single" w:color="auto" w:sz="2" w:space="0"/>
            </w:tcBorders>
            <w:vAlign w:val="center"/>
          </w:tcPr>
          <w:p>
            <w:pPr>
              <w:rPr>
                <w:b/>
                <w:bCs/>
                <w:sz w:val="24"/>
              </w:rPr>
            </w:pPr>
            <w:r>
              <w:rPr>
                <w:rFonts w:hint="default" w:ascii="Times New Roman" w:hAnsi="Times New Roman"/>
                <w:b/>
                <w:bCs/>
                <w:color w:val="000000"/>
                <w:sz w:val="24"/>
                <w:szCs w:val="24"/>
              </w:rPr>
              <w:t>信用状况</w:t>
            </w:r>
          </w:p>
        </w:tc>
        <w:tc>
          <w:tcPr>
            <w:tcW w:w="6095" w:type="dxa"/>
            <w:tcBorders>
              <w:top w:val="single" w:color="auto" w:sz="2" w:space="0"/>
              <w:left w:val="single" w:color="auto" w:sz="2" w:space="0"/>
              <w:bottom w:val="single" w:color="auto" w:sz="2" w:space="0"/>
              <w:right w:val="single" w:color="auto" w:sz="2" w:space="0"/>
            </w:tcBorders>
            <w:vAlign w:val="top"/>
          </w:tcPr>
          <w:p>
            <w:pPr>
              <w:widowControl w:val="0"/>
              <w:spacing w:line="300" w:lineRule="auto"/>
              <w:rPr>
                <w:rFonts w:hint="eastAsia"/>
                <w:sz w:val="24"/>
              </w:rPr>
            </w:pPr>
            <w:r>
              <w:rPr>
                <w:rFonts w:hint="eastAsia"/>
                <w:sz w:val="24"/>
              </w:rPr>
              <w:t>1、获得银行或信用评估机构颁发的信用等级证书，得</w:t>
            </w:r>
            <w:r>
              <w:rPr>
                <w:rFonts w:hint="eastAsia"/>
                <w:sz w:val="24"/>
                <w:lang w:val="en-US" w:eastAsia="zh-CN"/>
              </w:rPr>
              <w:t>3</w:t>
            </w:r>
            <w:r>
              <w:rPr>
                <w:rFonts w:hint="eastAsia"/>
                <w:sz w:val="24"/>
              </w:rPr>
              <w:t>分。（注：提供有效证书复印件，否则不得分）。</w:t>
            </w:r>
          </w:p>
          <w:p>
            <w:pPr>
              <w:widowControl w:val="0"/>
              <w:spacing w:line="300" w:lineRule="auto"/>
              <w:rPr>
                <w:rFonts w:hint="eastAsia"/>
                <w:sz w:val="24"/>
              </w:rPr>
            </w:pPr>
            <w:r>
              <w:rPr>
                <w:rFonts w:hint="eastAsia"/>
                <w:sz w:val="24"/>
              </w:rPr>
              <w:t>2、投标人2019年度，纳税信用等级评定为A级得</w:t>
            </w:r>
            <w:r>
              <w:rPr>
                <w:rFonts w:hint="eastAsia"/>
                <w:sz w:val="24"/>
                <w:lang w:val="en-US" w:eastAsia="zh-CN"/>
              </w:rPr>
              <w:t>3</w:t>
            </w:r>
            <w:r>
              <w:rPr>
                <w:rFonts w:hint="eastAsia"/>
                <w:sz w:val="24"/>
              </w:rPr>
              <w:t>分，B级的</w:t>
            </w:r>
            <w:r>
              <w:rPr>
                <w:rFonts w:hint="eastAsia"/>
                <w:sz w:val="24"/>
                <w:lang w:val="en-US" w:eastAsia="zh-CN"/>
              </w:rPr>
              <w:t>1</w:t>
            </w:r>
            <w:r>
              <w:rPr>
                <w:rFonts w:hint="eastAsia"/>
                <w:sz w:val="24"/>
              </w:rPr>
              <w:t>分，C级、D级或未提供资料的不得分。新设立企业取得M级的及经营年限未达3年导致未能评定为A级的，得</w:t>
            </w:r>
            <w:r>
              <w:rPr>
                <w:rFonts w:hint="eastAsia"/>
                <w:sz w:val="24"/>
                <w:lang w:val="en-US" w:eastAsia="zh-CN"/>
              </w:rPr>
              <w:t>3</w:t>
            </w:r>
            <w:r>
              <w:rPr>
                <w:rFonts w:hint="eastAsia"/>
                <w:sz w:val="24"/>
              </w:rPr>
              <w:t>分；非新设立企业取得M级的不得分。需提供税务系统查询截图等证明资料，并加盖投标人公章。属于不需要进行纳税信用等级评定的非企业组织，得</w:t>
            </w:r>
            <w:r>
              <w:rPr>
                <w:rFonts w:hint="eastAsia"/>
                <w:sz w:val="24"/>
                <w:lang w:val="en-US" w:eastAsia="zh-CN"/>
              </w:rPr>
              <w:t>3</w:t>
            </w:r>
            <w:r>
              <w:rPr>
                <w:rFonts w:hint="eastAsia"/>
                <w:sz w:val="24"/>
              </w:rPr>
              <w:t>分（须提供相关政策规定及证明文件）。</w:t>
            </w:r>
          </w:p>
          <w:p>
            <w:pPr>
              <w:spacing w:line="300" w:lineRule="auto"/>
              <w:rPr>
                <w:sz w:val="24"/>
              </w:rPr>
            </w:pPr>
            <w:r>
              <w:rPr>
                <w:rFonts w:hint="eastAsia"/>
                <w:sz w:val="24"/>
              </w:rPr>
              <w:t>注：“新设立企业”指从首次在税务机关办理涉税事宜之日起时间不满一个评价年度的企业。评价年度是指公历年度，即1月1日至12月31日。</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rFonts w:hint="eastAsia" w:eastAsia="仿宋_GB2312"/>
                <w:b/>
                <w:bCs/>
                <w:sz w:val="24"/>
                <w:lang w:val="en-US" w:eastAsia="zh-CN"/>
              </w:rPr>
            </w:pPr>
            <w:r>
              <w:rPr>
                <w:rFonts w:hint="eastAsia"/>
                <w:b/>
                <w:bCs/>
                <w:sz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ind w:firstLine="241" w:firstLineChars="100"/>
              <w:rPr>
                <w:rFonts w:hint="eastAsia" w:eastAsia="仿宋_GB2312"/>
                <w:sz w:val="24"/>
                <w:lang w:eastAsia="zh-CN"/>
              </w:rPr>
            </w:pPr>
            <w:r>
              <w:rPr>
                <w:rFonts w:hint="default"/>
                <w:b/>
                <w:bCs/>
                <w:sz w:val="24"/>
                <w:lang w:val="en-US" w:eastAsia="zh-CN"/>
              </w:rPr>
              <w:t>3</w:t>
            </w:r>
          </w:p>
        </w:tc>
        <w:tc>
          <w:tcPr>
            <w:tcW w:w="1418" w:type="dxa"/>
            <w:tcBorders>
              <w:top w:val="single" w:color="auto" w:sz="2" w:space="0"/>
              <w:left w:val="single" w:color="auto" w:sz="2" w:space="0"/>
              <w:bottom w:val="single" w:color="auto" w:sz="2" w:space="0"/>
              <w:right w:val="single" w:color="auto" w:sz="2" w:space="0"/>
            </w:tcBorders>
            <w:vAlign w:val="center"/>
          </w:tcPr>
          <w:p>
            <w:pPr>
              <w:rPr>
                <w:b/>
                <w:bCs/>
                <w:sz w:val="24"/>
              </w:rPr>
            </w:pPr>
            <w:r>
              <w:rPr>
                <w:b/>
                <w:bCs/>
                <w:sz w:val="24"/>
              </w:rPr>
              <w:t>质量管理</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sz w:val="24"/>
              </w:rPr>
            </w:pPr>
            <w:r>
              <w:rPr>
                <w:rFonts w:hint="eastAsia"/>
                <w:sz w:val="24"/>
              </w:rPr>
              <w:t>提供</w:t>
            </w:r>
            <w:r>
              <w:rPr>
                <w:sz w:val="24"/>
              </w:rPr>
              <w:t>质量管理体系认证</w:t>
            </w:r>
            <w:r>
              <w:rPr>
                <w:rFonts w:hint="eastAsia"/>
                <w:sz w:val="24"/>
              </w:rPr>
              <w:t>证书</w:t>
            </w:r>
            <w:r>
              <w:rPr>
                <w:sz w:val="24"/>
              </w:rPr>
              <w:t>（证书覆盖范围：咨询服务）</w:t>
            </w:r>
            <w:r>
              <w:rPr>
                <w:rFonts w:hint="eastAsia"/>
                <w:sz w:val="24"/>
              </w:rPr>
              <w:t>得</w:t>
            </w:r>
            <w:r>
              <w:rPr>
                <w:sz w:val="24"/>
              </w:rPr>
              <w:t>2</w:t>
            </w:r>
            <w:r>
              <w:rPr>
                <w:rFonts w:hint="eastAsia"/>
                <w:sz w:val="24"/>
              </w:rPr>
              <w:t>分，否则不得分。</w:t>
            </w:r>
          </w:p>
          <w:p>
            <w:pPr>
              <w:spacing w:line="300" w:lineRule="auto"/>
              <w:rPr>
                <w:rFonts w:hint="eastAsia"/>
                <w:sz w:val="24"/>
              </w:rPr>
            </w:pPr>
            <w:r>
              <w:rPr>
                <w:sz w:val="24"/>
              </w:rPr>
              <w:t>（提供有效证书复印件加盖投标人公章）</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rFonts w:hint="eastAsia" w:eastAsia="仿宋_GB2312"/>
                <w:b/>
                <w:bCs/>
                <w:sz w:val="24"/>
                <w:lang w:eastAsia="zh-CN"/>
              </w:rPr>
            </w:pPr>
            <w:r>
              <w:rPr>
                <w:rFonts w:hint="eastAsia"/>
                <w:b/>
                <w:bCs/>
                <w:sz w:val="24"/>
                <w:lang w:val="en-US" w:eastAsia="zh-CN"/>
              </w:rPr>
              <w:t>4</w:t>
            </w:r>
          </w:p>
        </w:tc>
        <w:tc>
          <w:tcPr>
            <w:tcW w:w="1418" w:type="dxa"/>
            <w:tcBorders>
              <w:top w:val="single" w:color="auto" w:sz="2" w:space="0"/>
              <w:left w:val="single" w:color="auto" w:sz="2" w:space="0"/>
              <w:bottom w:val="single" w:color="auto" w:sz="2" w:space="0"/>
              <w:right w:val="single" w:color="auto" w:sz="2" w:space="0"/>
            </w:tcBorders>
            <w:vAlign w:val="center"/>
          </w:tcPr>
          <w:p>
            <w:pPr>
              <w:rPr>
                <w:rFonts w:hint="eastAsia" w:eastAsia="仿宋_GB2312"/>
                <w:b/>
                <w:bCs/>
                <w:sz w:val="24"/>
                <w:lang w:eastAsia="zh-CN"/>
              </w:rPr>
            </w:pPr>
            <w:r>
              <w:rPr>
                <w:rFonts w:hint="eastAsia"/>
                <w:b/>
                <w:bCs/>
                <w:sz w:val="24"/>
                <w:lang w:eastAsia="zh-CN"/>
              </w:rPr>
              <w:t>类似项目经验</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sz w:val="24"/>
              </w:rPr>
            </w:pPr>
            <w:r>
              <w:rPr>
                <w:rFonts w:hint="eastAsia"/>
                <w:sz w:val="24"/>
              </w:rPr>
              <w:t>（1）</w:t>
            </w:r>
            <w:r>
              <w:rPr>
                <w:rFonts w:hint="eastAsia"/>
                <w:sz w:val="24"/>
                <w:lang w:eastAsia="zh-CN"/>
              </w:rPr>
              <w:t>参与国家级</w:t>
            </w:r>
            <w:r>
              <w:rPr>
                <w:sz w:val="24"/>
              </w:rPr>
              <w:t>自然灾害综合风险普查</w:t>
            </w:r>
            <w:r>
              <w:rPr>
                <w:rFonts w:hint="eastAsia"/>
                <w:sz w:val="24"/>
                <w:lang w:eastAsia="zh-CN"/>
              </w:rPr>
              <w:t>实施方案（总体方案、工作方案均可）编制相关项目</w:t>
            </w:r>
            <w:r>
              <w:rPr>
                <w:sz w:val="24"/>
              </w:rPr>
              <w:t>，</w:t>
            </w:r>
            <w:r>
              <w:rPr>
                <w:rFonts w:hint="eastAsia"/>
                <w:sz w:val="24"/>
                <w:lang w:eastAsia="zh-CN"/>
              </w:rPr>
              <w:t>每个</w:t>
            </w:r>
            <w:r>
              <w:rPr>
                <w:sz w:val="24"/>
              </w:rPr>
              <w:t>得</w:t>
            </w:r>
            <w:r>
              <w:rPr>
                <w:rFonts w:hint="eastAsia"/>
                <w:sz w:val="24"/>
                <w:lang w:val="en-US" w:eastAsia="zh-CN"/>
              </w:rPr>
              <w:t>5</w:t>
            </w:r>
            <w:r>
              <w:rPr>
                <w:sz w:val="24"/>
              </w:rPr>
              <w:t>分。</w:t>
            </w:r>
          </w:p>
          <w:p>
            <w:pPr>
              <w:spacing w:line="300" w:lineRule="auto"/>
              <w:rPr>
                <w:rFonts w:hint="eastAsia"/>
                <w:sz w:val="24"/>
                <w:lang w:val="en-US" w:eastAsia="zh-CN"/>
              </w:rPr>
            </w:pPr>
            <w:r>
              <w:rPr>
                <w:rFonts w:hint="eastAsia"/>
                <w:sz w:val="24"/>
              </w:rPr>
              <w:t>（2）</w:t>
            </w:r>
            <w:r>
              <w:rPr>
                <w:rFonts w:hint="eastAsia"/>
                <w:sz w:val="24"/>
                <w:lang w:eastAsia="zh-CN"/>
              </w:rPr>
              <w:t>参与省级</w:t>
            </w:r>
            <w:r>
              <w:rPr>
                <w:sz w:val="24"/>
              </w:rPr>
              <w:t>自然灾害综合风险普查</w:t>
            </w:r>
            <w:r>
              <w:rPr>
                <w:rFonts w:hint="eastAsia"/>
                <w:sz w:val="24"/>
                <w:lang w:eastAsia="zh-CN"/>
              </w:rPr>
              <w:t>实施方案（或总体方案、或工作方案）编制相关项目</w:t>
            </w:r>
            <w:r>
              <w:rPr>
                <w:sz w:val="24"/>
              </w:rPr>
              <w:t>，</w:t>
            </w:r>
            <w:r>
              <w:rPr>
                <w:rFonts w:hint="eastAsia"/>
                <w:sz w:val="24"/>
                <w:lang w:eastAsia="zh-CN"/>
              </w:rPr>
              <w:t>每个得</w:t>
            </w:r>
            <w:r>
              <w:rPr>
                <w:rFonts w:hint="eastAsia"/>
                <w:sz w:val="24"/>
                <w:lang w:val="en-US" w:eastAsia="zh-CN"/>
              </w:rPr>
              <w:t>3分。</w:t>
            </w:r>
          </w:p>
          <w:p>
            <w:pPr>
              <w:spacing w:line="300" w:lineRule="auto"/>
              <w:rPr>
                <w:sz w:val="24"/>
              </w:rPr>
            </w:pPr>
            <w:r>
              <w:rPr>
                <w:rFonts w:hint="eastAsia"/>
                <w:sz w:val="24"/>
                <w:lang w:val="en-US" w:eastAsia="zh-CN"/>
              </w:rPr>
              <w:t>（3）参与市级</w:t>
            </w:r>
            <w:r>
              <w:rPr>
                <w:sz w:val="24"/>
              </w:rPr>
              <w:t>自然灾害综合风险普查</w:t>
            </w:r>
            <w:r>
              <w:rPr>
                <w:rFonts w:hint="eastAsia"/>
                <w:sz w:val="24"/>
                <w:lang w:eastAsia="zh-CN"/>
              </w:rPr>
              <w:t>实施方案（或总体方案、或工作方案）编制相关项目</w:t>
            </w:r>
            <w:r>
              <w:rPr>
                <w:sz w:val="24"/>
              </w:rPr>
              <w:t>，</w:t>
            </w:r>
            <w:r>
              <w:rPr>
                <w:rFonts w:hint="eastAsia"/>
                <w:sz w:val="24"/>
                <w:lang w:eastAsia="zh-CN"/>
              </w:rPr>
              <w:t>每个得</w:t>
            </w:r>
            <w:r>
              <w:rPr>
                <w:rFonts w:hint="eastAsia"/>
                <w:sz w:val="24"/>
                <w:lang w:val="en-US" w:eastAsia="zh-CN"/>
              </w:rPr>
              <w:t>1分。</w:t>
            </w:r>
          </w:p>
          <w:p>
            <w:pPr>
              <w:spacing w:line="300" w:lineRule="auto"/>
              <w:rPr>
                <w:sz w:val="24"/>
              </w:rPr>
            </w:pPr>
            <w:r>
              <w:rPr>
                <w:rFonts w:hint="eastAsia"/>
                <w:sz w:val="24"/>
                <w:lang w:eastAsia="zh-CN"/>
              </w:rPr>
              <w:t>此项最高</w:t>
            </w:r>
            <w:r>
              <w:rPr>
                <w:sz w:val="24"/>
              </w:rPr>
              <w:t>得</w:t>
            </w:r>
            <w:r>
              <w:rPr>
                <w:rFonts w:hint="eastAsia"/>
                <w:sz w:val="24"/>
                <w:lang w:val="en-US" w:eastAsia="zh-CN"/>
              </w:rPr>
              <w:t>13</w:t>
            </w:r>
            <w:r>
              <w:rPr>
                <w:sz w:val="24"/>
              </w:rPr>
              <w:t>分。</w:t>
            </w:r>
          </w:p>
          <w:p>
            <w:pPr>
              <w:spacing w:line="300" w:lineRule="auto"/>
              <w:rPr>
                <w:rFonts w:hint="eastAsia"/>
                <w:sz w:val="24"/>
              </w:rPr>
            </w:pPr>
            <w:r>
              <w:rPr>
                <w:rFonts w:hint="eastAsia"/>
                <w:sz w:val="24"/>
              </w:rPr>
              <w:t>（以上须提供中标通知书</w:t>
            </w:r>
            <w:r>
              <w:rPr>
                <w:rFonts w:hint="eastAsia"/>
                <w:sz w:val="24"/>
                <w:lang w:eastAsia="zh-CN"/>
              </w:rPr>
              <w:t>或</w:t>
            </w:r>
            <w:r>
              <w:rPr>
                <w:rFonts w:hint="eastAsia"/>
                <w:sz w:val="24"/>
              </w:rPr>
              <w:t>合同关键页复印件加盖投标人公章）</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rFonts w:hint="eastAsia" w:eastAsia="仿宋_GB2312"/>
                <w:b/>
                <w:bCs/>
                <w:sz w:val="24"/>
                <w:lang w:eastAsia="zh-CN"/>
              </w:rPr>
            </w:pPr>
            <w:r>
              <w:rPr>
                <w:b/>
                <w:bCs/>
                <w:sz w:val="24"/>
              </w:rPr>
              <w:t>1</w:t>
            </w:r>
            <w:r>
              <w:rPr>
                <w:rFonts w:hint="eastAsia"/>
                <w:b/>
                <w:bCs/>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rFonts w:hint="eastAsia" w:eastAsia="仿宋_GB2312"/>
                <w:b/>
                <w:bCs/>
                <w:sz w:val="24"/>
                <w:lang w:eastAsia="zh-CN"/>
              </w:rPr>
            </w:pPr>
            <w:r>
              <w:rPr>
                <w:rFonts w:hint="eastAsia"/>
                <w:b/>
                <w:bCs/>
                <w:sz w:val="24"/>
                <w:lang w:val="en-US" w:eastAsia="zh-CN"/>
              </w:rPr>
              <w:t>5</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人员配置</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rFonts w:hint="eastAsia" w:eastAsia="仿宋_GB2312"/>
                <w:sz w:val="24"/>
                <w:lang w:eastAsia="zh-CN"/>
              </w:rPr>
            </w:pPr>
            <w:r>
              <w:rPr>
                <w:sz w:val="24"/>
              </w:rPr>
              <w:t>1、拟派项目经理在投标人单位连续任职3年（含）以上，具有主持灾害风险</w:t>
            </w:r>
            <w:r>
              <w:rPr>
                <w:rFonts w:hint="eastAsia"/>
                <w:sz w:val="24"/>
                <w:lang w:val="en-US" w:eastAsia="zh-CN"/>
              </w:rPr>
              <w:t>普查</w:t>
            </w:r>
            <w:r>
              <w:rPr>
                <w:sz w:val="24"/>
              </w:rPr>
              <w:t>相关项目经验，且具有高级工程师</w:t>
            </w:r>
            <w:r>
              <w:rPr>
                <w:rFonts w:hint="eastAsia"/>
                <w:sz w:val="24"/>
                <w:lang w:eastAsia="zh-CN"/>
              </w:rPr>
              <w:t>以上</w:t>
            </w:r>
            <w:r>
              <w:rPr>
                <w:sz w:val="24"/>
              </w:rPr>
              <w:t>职称，条件全部具备的得2分，缺项不得分。（须提供相关的项目合同证明</w:t>
            </w:r>
            <w:r>
              <w:rPr>
                <w:rFonts w:hint="eastAsia"/>
                <w:sz w:val="24"/>
                <w:lang w:eastAsia="zh-CN"/>
              </w:rPr>
              <w:t>）</w:t>
            </w:r>
          </w:p>
          <w:p>
            <w:pPr>
              <w:spacing w:line="300" w:lineRule="auto"/>
              <w:rPr>
                <w:sz w:val="24"/>
              </w:rPr>
            </w:pPr>
            <w:r>
              <w:rPr>
                <w:sz w:val="24"/>
              </w:rPr>
              <w:t>2、拟派项目技术负责人在投标人单位连续任职3年（含）以上，具有主持</w:t>
            </w:r>
            <w:r>
              <w:rPr>
                <w:rFonts w:hint="eastAsia"/>
                <w:sz w:val="24"/>
                <w:lang w:eastAsia="zh-CN"/>
              </w:rPr>
              <w:t>灾害风险普查</w:t>
            </w:r>
            <w:r>
              <w:rPr>
                <w:sz w:val="24"/>
              </w:rPr>
              <w:t>相关项目经验且同时具有博士或以上学历和高级工程师</w:t>
            </w:r>
            <w:r>
              <w:rPr>
                <w:rFonts w:hint="eastAsia"/>
                <w:sz w:val="24"/>
                <w:lang w:eastAsia="zh-CN"/>
              </w:rPr>
              <w:t>以上</w:t>
            </w:r>
            <w:r>
              <w:rPr>
                <w:sz w:val="24"/>
              </w:rPr>
              <w:t>职称证书，条件全部具备的得3分，缺项不得分（须提供相关的项目合同证明）。</w:t>
            </w:r>
          </w:p>
          <w:p>
            <w:pPr>
              <w:spacing w:line="300" w:lineRule="auto"/>
              <w:rPr>
                <w:sz w:val="24"/>
              </w:rPr>
            </w:pPr>
            <w:r>
              <w:rPr>
                <w:sz w:val="24"/>
              </w:rPr>
              <w:t>3、拟派项目团队成员15人以上且相关专业博士人员不少于5人得2分。</w:t>
            </w:r>
          </w:p>
          <w:p>
            <w:pPr>
              <w:spacing w:line="300" w:lineRule="auto"/>
              <w:rPr>
                <w:sz w:val="24"/>
              </w:rPr>
            </w:pPr>
            <w:r>
              <w:rPr>
                <w:sz w:val="24"/>
              </w:rPr>
              <w:t>4、拟派项目团队成员除项目经理和项目技术负责人外，其他专业技术人员每有1名</w:t>
            </w:r>
            <w:r>
              <w:rPr>
                <w:rFonts w:hint="eastAsia"/>
                <w:sz w:val="24"/>
                <w:lang w:eastAsia="zh-CN"/>
              </w:rPr>
              <w:t>教授级（正研级）以上</w:t>
            </w:r>
            <w:r>
              <w:rPr>
                <w:sz w:val="24"/>
              </w:rPr>
              <w:t>高级职称人员得0.5分，最高得3分</w:t>
            </w:r>
            <w:r>
              <w:rPr>
                <w:rFonts w:hint="eastAsia"/>
                <w:sz w:val="24"/>
              </w:rPr>
              <w:t>。</w:t>
            </w:r>
          </w:p>
          <w:p>
            <w:pPr>
              <w:spacing w:line="300" w:lineRule="auto"/>
              <w:rPr>
                <w:rFonts w:hint="eastAsia"/>
                <w:sz w:val="24"/>
              </w:rPr>
            </w:pPr>
            <w:r>
              <w:rPr>
                <w:sz w:val="24"/>
              </w:rPr>
              <w:t>注：1、</w:t>
            </w:r>
            <w:r>
              <w:rPr>
                <w:rFonts w:hint="eastAsia"/>
                <w:sz w:val="24"/>
              </w:rPr>
              <w:t>以上均</w:t>
            </w:r>
            <w:r>
              <w:rPr>
                <w:sz w:val="24"/>
              </w:rPr>
              <w:t>须提供项目团队成员近3个月社保缴纳证明及证书复印件加盖投标人公章）</w:t>
            </w:r>
            <w:r>
              <w:rPr>
                <w:rFonts w:hint="eastAsia"/>
                <w:sz w:val="24"/>
              </w:rPr>
              <w:t>；</w:t>
            </w:r>
          </w:p>
          <w:p>
            <w:pPr>
              <w:widowControl/>
              <w:spacing w:line="300" w:lineRule="auto"/>
              <w:jc w:val="left"/>
              <w:rPr>
                <w:sz w:val="24"/>
              </w:rPr>
            </w:pPr>
            <w:r>
              <w:rPr>
                <w:sz w:val="24"/>
              </w:rPr>
              <w:t>2、项目经理与项目技术负责人不得为同一人。</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9277" w:type="dxa"/>
            <w:gridSpan w:val="4"/>
            <w:tcBorders>
              <w:top w:val="single" w:color="auto" w:sz="2" w:space="0"/>
              <w:left w:val="single" w:color="auto" w:sz="12" w:space="0"/>
              <w:bottom w:val="single" w:color="auto" w:sz="2" w:space="0"/>
              <w:right w:val="single" w:color="auto" w:sz="12" w:space="0"/>
            </w:tcBorders>
            <w:vAlign w:val="center"/>
          </w:tcPr>
          <w:p>
            <w:pPr>
              <w:widowControl/>
              <w:spacing w:line="360" w:lineRule="auto"/>
              <w:jc w:val="center"/>
              <w:rPr>
                <w:b/>
                <w:bCs/>
                <w:sz w:val="24"/>
              </w:rPr>
            </w:pPr>
            <w:r>
              <w:rPr>
                <w:b/>
                <w:bCs/>
                <w:sz w:val="24"/>
              </w:rPr>
              <w:t>技术部分（满分</w:t>
            </w:r>
            <w:r>
              <w:rPr>
                <w:rFonts w:eastAsia="宋体"/>
                <w:b/>
                <w:bCs/>
                <w:sz w:val="24"/>
              </w:rPr>
              <w:t>55</w:t>
            </w:r>
            <w:r>
              <w:rPr>
                <w:b/>
                <w:bCs/>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left"/>
              <w:rPr>
                <w:b/>
                <w:bCs/>
                <w:sz w:val="24"/>
              </w:rPr>
            </w:pPr>
            <w:r>
              <w:rPr>
                <w:b/>
                <w:bCs/>
                <w:sz w:val="24"/>
              </w:rPr>
              <w:t>1</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jc w:val="center"/>
              <w:rPr>
                <w:b/>
                <w:bCs/>
                <w:sz w:val="24"/>
              </w:rPr>
            </w:pPr>
            <w:r>
              <w:rPr>
                <w:b/>
                <w:bCs/>
                <w:sz w:val="24"/>
              </w:rPr>
              <w:t>对技术服务的响应情况</w:t>
            </w:r>
          </w:p>
        </w:tc>
        <w:tc>
          <w:tcPr>
            <w:tcW w:w="6095" w:type="dxa"/>
            <w:tcBorders>
              <w:top w:val="single" w:color="auto" w:sz="2" w:space="0"/>
              <w:left w:val="single" w:color="auto" w:sz="2" w:space="0"/>
              <w:bottom w:val="single" w:color="auto" w:sz="2" w:space="0"/>
              <w:right w:val="single" w:color="auto" w:sz="2" w:space="0"/>
            </w:tcBorders>
            <w:vAlign w:val="top"/>
          </w:tcPr>
          <w:p>
            <w:pPr>
              <w:rPr>
                <w:rFonts w:eastAsia="宋体"/>
                <w:sz w:val="24"/>
              </w:rPr>
            </w:pPr>
            <w:r>
              <w:rPr>
                <w:sz w:val="24"/>
              </w:rPr>
              <w:t>对采购需求内容参数响应全部满足得15分；带“</w:t>
            </w:r>
            <w:r>
              <w:rPr>
                <w:rFonts w:ascii="Segoe UI Symbol" w:hAnsi="Segoe UI Symbol" w:cs="Segoe UI Symbol"/>
                <w:sz w:val="24"/>
              </w:rPr>
              <w:t>★</w:t>
            </w:r>
            <w:r>
              <w:rPr>
                <w:sz w:val="24"/>
              </w:rPr>
              <w:t>”号重要参数每一项负偏离或者无响应的扣3分，本项扣完为止，最低得0分。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left"/>
              <w:rPr>
                <w:b/>
                <w:bCs/>
                <w:sz w:val="24"/>
              </w:rPr>
            </w:pPr>
            <w:r>
              <w:rPr>
                <w:b/>
                <w:bCs/>
                <w:sz w:val="24"/>
              </w:rPr>
              <w:t>2</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jc w:val="center"/>
              <w:rPr>
                <w:b/>
                <w:bCs/>
                <w:sz w:val="24"/>
              </w:rPr>
            </w:pPr>
            <w:r>
              <w:rPr>
                <w:b/>
                <w:bCs/>
                <w:sz w:val="24"/>
              </w:rPr>
              <w:t>对项目的认识及分析</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sz w:val="24"/>
              </w:rPr>
            </w:pPr>
            <w:r>
              <w:rPr>
                <w:sz w:val="24"/>
              </w:rPr>
              <w:t>(1)对项目情况分析认识切合实际、合理，对普查工作实施重点理解程度高，描述准确得1</w:t>
            </w:r>
            <w:r>
              <w:rPr>
                <w:rFonts w:hint="eastAsia"/>
                <w:sz w:val="24"/>
                <w:lang w:val="en-US" w:eastAsia="zh-CN"/>
              </w:rPr>
              <w:t>5</w:t>
            </w:r>
            <w:r>
              <w:rPr>
                <w:sz w:val="24"/>
              </w:rPr>
              <w:t>分；</w:t>
            </w:r>
          </w:p>
          <w:p>
            <w:pPr>
              <w:spacing w:line="300" w:lineRule="auto"/>
              <w:rPr>
                <w:sz w:val="24"/>
              </w:rPr>
            </w:pPr>
            <w:r>
              <w:rPr>
                <w:sz w:val="24"/>
              </w:rPr>
              <w:t>(2)对项目情况分析认识较为实际、合理，对普查工作实施重点理解程度比较高，描述比较准确得</w:t>
            </w:r>
            <w:r>
              <w:rPr>
                <w:rFonts w:hint="eastAsia"/>
                <w:sz w:val="24"/>
                <w:lang w:val="en-US" w:eastAsia="zh-CN"/>
              </w:rPr>
              <w:t>8</w:t>
            </w:r>
            <w:r>
              <w:rPr>
                <w:sz w:val="24"/>
              </w:rPr>
              <w:t>分；</w:t>
            </w:r>
          </w:p>
          <w:p>
            <w:pPr>
              <w:spacing w:line="300" w:lineRule="auto"/>
              <w:rPr>
                <w:sz w:val="24"/>
              </w:rPr>
            </w:pPr>
            <w:r>
              <w:rPr>
                <w:sz w:val="24"/>
              </w:rPr>
              <w:t>(3)对项目情况分析认识合理性较为一般，对普查工作实施重点理解程度一般，描述一般得</w:t>
            </w:r>
            <w:r>
              <w:rPr>
                <w:rFonts w:hint="eastAsia"/>
                <w:sz w:val="24"/>
                <w:lang w:val="en-US" w:eastAsia="zh-CN"/>
              </w:rPr>
              <w:t>4</w:t>
            </w:r>
            <w:r>
              <w:rPr>
                <w:sz w:val="24"/>
              </w:rPr>
              <w:t>分；</w:t>
            </w:r>
          </w:p>
          <w:p>
            <w:pPr>
              <w:spacing w:line="300" w:lineRule="auto"/>
              <w:rPr>
                <w:sz w:val="24"/>
              </w:rPr>
            </w:pPr>
            <w:r>
              <w:rPr>
                <w:sz w:val="24"/>
              </w:rPr>
              <w:t>(4)对项目情况分析认识不够合理，对普查工作实施重点理解程度不高，描述不准确或不提供得0分。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rFonts w:hint="eastAsia" w:eastAsia="仿宋_GB2312"/>
                <w:b/>
                <w:bCs/>
                <w:sz w:val="24"/>
                <w:lang w:eastAsia="zh-CN"/>
              </w:rPr>
            </w:pPr>
            <w:r>
              <w:rPr>
                <w:b/>
                <w:bCs/>
                <w:sz w:val="24"/>
              </w:rPr>
              <w:t>1</w:t>
            </w:r>
            <w:r>
              <w:rPr>
                <w:rFonts w:hint="eastAsia"/>
                <w:b/>
                <w:bCs/>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center"/>
              <w:rPr>
                <w:b/>
                <w:bCs/>
                <w:sz w:val="24"/>
              </w:rPr>
            </w:pPr>
            <w:r>
              <w:rPr>
                <w:b/>
                <w:bCs/>
                <w:sz w:val="24"/>
              </w:rPr>
              <w:t>3</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技术方案</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sz w:val="24"/>
              </w:rPr>
            </w:pPr>
            <w:r>
              <w:rPr>
                <w:sz w:val="24"/>
              </w:rPr>
              <w:t>根据投标人对本项目技术方案的合理性、科学性、完整性、进度安排、质量保证措施等是否满足用户要求进行横向比较评价。</w:t>
            </w:r>
          </w:p>
          <w:p>
            <w:pPr>
              <w:spacing w:line="300" w:lineRule="auto"/>
              <w:rPr>
                <w:sz w:val="24"/>
              </w:rPr>
            </w:pPr>
            <w:r>
              <w:rPr>
                <w:sz w:val="24"/>
              </w:rPr>
              <w:t>（1）方案科学合理、详细可行，质量保证措施及进度安排合理得15分；</w:t>
            </w:r>
          </w:p>
          <w:p>
            <w:pPr>
              <w:spacing w:line="300" w:lineRule="auto"/>
              <w:rPr>
                <w:sz w:val="24"/>
              </w:rPr>
            </w:pPr>
            <w:r>
              <w:rPr>
                <w:sz w:val="24"/>
              </w:rPr>
              <w:t>（2）方案科学合理、相对详细可行，质量保证措施及进度安排可行得9分；</w:t>
            </w:r>
          </w:p>
          <w:p>
            <w:pPr>
              <w:spacing w:line="300" w:lineRule="auto"/>
              <w:rPr>
                <w:sz w:val="24"/>
              </w:rPr>
            </w:pPr>
            <w:r>
              <w:rPr>
                <w:sz w:val="24"/>
              </w:rPr>
              <w:t>（3）方案不合理、质量保证措施及进度安排不够具体得0分。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center"/>
              <w:rPr>
                <w:b/>
                <w:bCs/>
                <w:sz w:val="24"/>
              </w:rPr>
            </w:pPr>
            <w:r>
              <w:rPr>
                <w:b/>
                <w:bCs/>
                <w:sz w:val="24"/>
              </w:rPr>
              <w:t>4</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jc w:val="center"/>
              <w:rPr>
                <w:b/>
                <w:bCs/>
                <w:sz w:val="24"/>
              </w:rPr>
            </w:pPr>
            <w:r>
              <w:rPr>
                <w:b/>
                <w:bCs/>
                <w:sz w:val="24"/>
              </w:rPr>
              <w:t>项目组织管理</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sz w:val="24"/>
              </w:rPr>
            </w:pPr>
            <w:r>
              <w:rPr>
                <w:sz w:val="24"/>
              </w:rPr>
              <w:t>1. 项目组织管理合理、完善，得5分；</w:t>
            </w:r>
          </w:p>
          <w:p>
            <w:pPr>
              <w:spacing w:line="300" w:lineRule="auto"/>
              <w:rPr>
                <w:sz w:val="24"/>
              </w:rPr>
            </w:pPr>
            <w:r>
              <w:rPr>
                <w:sz w:val="24"/>
              </w:rPr>
              <w:t>2. 项目组织管理较合理、较完善，得3分；</w:t>
            </w:r>
          </w:p>
          <w:p>
            <w:pPr>
              <w:spacing w:line="300" w:lineRule="auto"/>
              <w:rPr>
                <w:sz w:val="24"/>
              </w:rPr>
            </w:pPr>
            <w:r>
              <w:rPr>
                <w:sz w:val="24"/>
              </w:rPr>
              <w:t>3. 项目组织管理一般，得1分；</w:t>
            </w:r>
          </w:p>
          <w:p>
            <w:pPr>
              <w:spacing w:line="300" w:lineRule="auto"/>
              <w:rPr>
                <w:sz w:val="24"/>
              </w:rPr>
            </w:pPr>
            <w:r>
              <w:rPr>
                <w:sz w:val="24"/>
              </w:rPr>
              <w:t>4. 项目组织管理不合理、不完善或不提供，得0分。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1"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b/>
                <w:bCs/>
                <w:sz w:val="24"/>
              </w:rPr>
            </w:pPr>
            <w:r>
              <w:rPr>
                <w:b/>
                <w:bCs/>
                <w:sz w:val="24"/>
              </w:rPr>
              <w:t>5</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jc w:val="center"/>
              <w:rPr>
                <w:b/>
                <w:bCs/>
                <w:sz w:val="24"/>
              </w:rPr>
            </w:pPr>
            <w:r>
              <w:rPr>
                <w:b/>
                <w:bCs/>
                <w:sz w:val="24"/>
              </w:rPr>
              <w:t>售后服务</w:t>
            </w:r>
          </w:p>
        </w:tc>
        <w:tc>
          <w:tcPr>
            <w:tcW w:w="6095" w:type="dxa"/>
            <w:tcBorders>
              <w:top w:val="single" w:color="auto" w:sz="2" w:space="0"/>
              <w:left w:val="single" w:color="auto" w:sz="2" w:space="0"/>
              <w:bottom w:val="single" w:color="auto" w:sz="2" w:space="0"/>
              <w:right w:val="single" w:color="auto" w:sz="2" w:space="0"/>
            </w:tcBorders>
            <w:vAlign w:val="top"/>
          </w:tcPr>
          <w:p>
            <w:pPr>
              <w:spacing w:line="300" w:lineRule="auto"/>
              <w:rPr>
                <w:rFonts w:hint="eastAsia"/>
                <w:sz w:val="24"/>
              </w:rPr>
            </w:pPr>
            <w:r>
              <w:rPr>
                <w:rFonts w:hint="eastAsia"/>
                <w:sz w:val="24"/>
              </w:rPr>
              <w:t>对质保期内以及质保期后的服务承诺、技术支持、响应时间方案等可行、合理，承诺在项目当地设置分支机构和维护队伍，完全适用且优于本项目户需求的，得</w:t>
            </w:r>
            <w:r>
              <w:rPr>
                <w:rFonts w:hint="eastAsia"/>
                <w:sz w:val="24"/>
                <w:lang w:val="en-US" w:eastAsia="zh-CN"/>
              </w:rPr>
              <w:t>5</w:t>
            </w:r>
            <w:r>
              <w:rPr>
                <w:rFonts w:hint="eastAsia"/>
                <w:sz w:val="24"/>
              </w:rPr>
              <w:t>分；</w:t>
            </w:r>
          </w:p>
          <w:p>
            <w:pPr>
              <w:spacing w:line="300" w:lineRule="auto"/>
              <w:rPr>
                <w:rFonts w:hint="eastAsia"/>
                <w:sz w:val="24"/>
              </w:rPr>
            </w:pPr>
            <w:r>
              <w:rPr>
                <w:rFonts w:hint="eastAsia"/>
                <w:sz w:val="24"/>
              </w:rPr>
              <w:t>对质保期内以及质保期后的服务承诺、技术支持、响应时间方案等较可行、较合理，承诺在</w:t>
            </w:r>
            <w:r>
              <w:rPr>
                <w:rFonts w:hint="eastAsia"/>
                <w:sz w:val="24"/>
                <w:lang w:eastAsia="zh-CN"/>
              </w:rPr>
              <w:t>项目</w:t>
            </w:r>
            <w:r>
              <w:rPr>
                <w:rFonts w:hint="eastAsia"/>
                <w:sz w:val="24"/>
              </w:rPr>
              <w:t>当地设置分支机构和维护队伍，完全适用本项目户需求的，得</w:t>
            </w:r>
            <w:r>
              <w:rPr>
                <w:rFonts w:hint="eastAsia"/>
                <w:sz w:val="24"/>
                <w:lang w:val="en-US" w:eastAsia="zh-CN"/>
              </w:rPr>
              <w:t>3</w:t>
            </w:r>
            <w:r>
              <w:rPr>
                <w:rFonts w:hint="eastAsia"/>
                <w:sz w:val="24"/>
              </w:rPr>
              <w:t>分；</w:t>
            </w:r>
          </w:p>
          <w:p>
            <w:pPr>
              <w:spacing w:line="300" w:lineRule="auto"/>
              <w:rPr>
                <w:rFonts w:hint="eastAsia"/>
                <w:sz w:val="24"/>
              </w:rPr>
            </w:pPr>
            <w:r>
              <w:rPr>
                <w:rFonts w:hint="eastAsia"/>
                <w:sz w:val="24"/>
              </w:rPr>
              <w:t>对质保期内以及质保期后的服务承诺、技术支持、响应时间方案等不可行、不合理，没有在</w:t>
            </w:r>
            <w:r>
              <w:rPr>
                <w:rFonts w:hint="eastAsia"/>
                <w:sz w:val="24"/>
                <w:lang w:eastAsia="zh-CN"/>
              </w:rPr>
              <w:t>项目</w:t>
            </w:r>
            <w:r>
              <w:rPr>
                <w:rFonts w:hint="eastAsia"/>
                <w:sz w:val="24"/>
              </w:rPr>
              <w:t>当地设置分支机构和维护队伍承诺，不完全适用本项目户需求的，得</w:t>
            </w:r>
            <w:r>
              <w:rPr>
                <w:rFonts w:hint="eastAsia"/>
                <w:sz w:val="24"/>
                <w:lang w:val="en-US" w:eastAsia="zh-CN"/>
              </w:rPr>
              <w:t>1</w:t>
            </w:r>
            <w:r>
              <w:rPr>
                <w:rFonts w:hint="eastAsia"/>
                <w:sz w:val="24"/>
              </w:rPr>
              <w:t>分。</w:t>
            </w:r>
          </w:p>
          <w:p>
            <w:pPr>
              <w:spacing w:line="300" w:lineRule="auto"/>
              <w:rPr>
                <w:sz w:val="24"/>
              </w:rPr>
            </w:pPr>
            <w:r>
              <w:rPr>
                <w:rFonts w:hint="eastAsia"/>
                <w:sz w:val="24"/>
              </w:rPr>
              <w:t>无方案不得分。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rFonts w:hint="default" w:eastAsia="仿宋_GB2312"/>
                <w:b/>
                <w:bCs/>
                <w:sz w:val="24"/>
                <w:lang w:val="en-US" w:eastAsia="zh-CN"/>
              </w:rPr>
            </w:pPr>
            <w:r>
              <w:rPr>
                <w:rFonts w:hint="eastAsia"/>
                <w:b/>
                <w:bCs/>
                <w:sz w:val="24"/>
                <w:lang w:val="en-US" w:eastAsia="zh-CN"/>
              </w:rPr>
              <w:t>5</w:t>
            </w:r>
          </w:p>
        </w:tc>
      </w:tr>
    </w:tbl>
    <w:p>
      <w:pPr>
        <w:spacing w:line="360" w:lineRule="auto"/>
        <w:ind w:firstLine="480" w:firstLineChars="200"/>
        <w:rPr>
          <w:bCs/>
          <w:sz w:val="24"/>
        </w:rPr>
      </w:pPr>
      <w:r>
        <w:rPr>
          <w:bCs/>
          <w:sz w:val="24"/>
        </w:rPr>
        <w:t>备注：各评委按规定的范围内进行量化打分，并统计总分。</w:t>
      </w:r>
    </w:p>
    <w:p>
      <w:pPr>
        <w:spacing w:line="360" w:lineRule="auto"/>
        <w:ind w:firstLine="482" w:firstLineChars="200"/>
        <w:rPr>
          <w:b/>
          <w:sz w:val="24"/>
        </w:rPr>
      </w:pPr>
    </w:p>
    <w:p>
      <w:pPr>
        <w:spacing w:line="360" w:lineRule="auto"/>
        <w:ind w:firstLine="482" w:firstLineChars="200"/>
        <w:rPr>
          <w:b/>
          <w:sz w:val="24"/>
        </w:rPr>
      </w:pPr>
      <w:r>
        <w:rPr>
          <w:b/>
          <w:sz w:val="24"/>
        </w:rPr>
        <w:t>3、价格评审</w:t>
      </w:r>
    </w:p>
    <w:p>
      <w:pPr>
        <w:tabs>
          <w:tab w:val="left" w:pos="709"/>
        </w:tabs>
        <w:spacing w:line="360" w:lineRule="auto"/>
        <w:ind w:left="-3" w:firstLine="480" w:firstLineChars="200"/>
        <w:rPr>
          <w:sz w:val="24"/>
        </w:rPr>
      </w:pPr>
      <w:r>
        <w:rPr>
          <w:sz w:val="24"/>
        </w:rPr>
        <w:t>（1）最终报价：所有通过资格性符合性审查的有效供应商应在规定的时间内集中密封提交最终报价，该报价应向所有实质性响应供应商唱出。</w:t>
      </w:r>
    </w:p>
    <w:p>
      <w:pPr>
        <w:spacing w:line="360" w:lineRule="auto"/>
        <w:ind w:firstLine="480" w:firstLineChars="200"/>
        <w:rPr>
          <w:sz w:val="24"/>
        </w:rPr>
      </w:pPr>
      <w:r>
        <w:rPr>
          <w:sz w:val="24"/>
        </w:rPr>
        <w:t>评审价的确定：各供应商的最终报价为评审价。</w:t>
      </w:r>
    </w:p>
    <w:p>
      <w:pPr>
        <w:tabs>
          <w:tab w:val="left" w:pos="709"/>
        </w:tabs>
        <w:spacing w:line="360" w:lineRule="auto"/>
        <w:ind w:left="-3" w:firstLine="480" w:firstLineChars="200"/>
        <w:rPr>
          <w:sz w:val="24"/>
        </w:rPr>
      </w:pPr>
      <w:r>
        <w:rPr>
          <w:sz w:val="24"/>
        </w:rPr>
        <w:t>（2）计算价格评分：各有效磋商供应商的评审价中，取最低者作为基准价，各有效响应供应商的价格评分统一按照下列公式计算：</w:t>
      </w:r>
    </w:p>
    <w:p>
      <w:pPr>
        <w:tabs>
          <w:tab w:val="left" w:pos="709"/>
          <w:tab w:val="left" w:pos="2127"/>
        </w:tabs>
        <w:spacing w:line="360" w:lineRule="auto"/>
        <w:jc w:val="center"/>
        <w:rPr>
          <w:b/>
          <w:sz w:val="24"/>
        </w:rPr>
      </w:pPr>
      <w:r>
        <w:rPr>
          <w:b/>
          <w:sz w:val="24"/>
        </w:rPr>
        <w:t>价格评分＝（基准价÷评审价）×价格权值×100</w:t>
      </w:r>
    </w:p>
    <w:p>
      <w:pPr>
        <w:spacing w:line="360" w:lineRule="auto"/>
        <w:ind w:firstLine="482" w:firstLineChars="200"/>
        <w:rPr>
          <w:sz w:val="24"/>
        </w:rPr>
      </w:pPr>
      <w:r>
        <w:rPr>
          <w:b/>
          <w:bCs/>
          <w:sz w:val="24"/>
        </w:rPr>
        <w:t>4</w:t>
      </w:r>
      <w:r>
        <w:rPr>
          <w:sz w:val="24"/>
        </w:rPr>
        <w:t>、</w:t>
      </w:r>
      <w:r>
        <w:rPr>
          <w:b/>
          <w:bCs/>
          <w:sz w:val="24"/>
        </w:rPr>
        <w:t>综合评分的计算：</w:t>
      </w:r>
      <w:r>
        <w:rPr>
          <w:sz w:val="24"/>
        </w:rPr>
        <w:t xml:space="preserve"> </w:t>
      </w:r>
    </w:p>
    <w:p>
      <w:pPr>
        <w:spacing w:line="360" w:lineRule="auto"/>
        <w:rPr>
          <w:b/>
          <w:bCs/>
        </w:rPr>
      </w:pPr>
      <w:r>
        <w:rPr>
          <w:b/>
          <w:bCs/>
        </w:rPr>
        <w:t xml:space="preserve">             </w:t>
      </w:r>
      <w:r>
        <w:rPr>
          <w:b/>
          <w:bCs/>
          <w:sz w:val="24"/>
        </w:rPr>
        <w:t>综合评分=商务评分＋</w:t>
      </w:r>
      <w:r>
        <w:rPr>
          <w:rFonts w:hint="eastAsia"/>
          <w:b/>
          <w:bCs/>
          <w:sz w:val="24"/>
          <w:lang w:val="en-US" w:eastAsia="zh-CN"/>
        </w:rPr>
        <w:t>技术评分+</w:t>
      </w:r>
      <w:r>
        <w:rPr>
          <w:b/>
          <w:bCs/>
          <w:sz w:val="24"/>
        </w:rPr>
        <w:t>价格评分；</w:t>
      </w:r>
    </w:p>
    <w:p>
      <w:pPr>
        <w:spacing w:line="360" w:lineRule="auto"/>
        <w:ind w:firstLine="480" w:firstLineChars="200"/>
        <w:rPr>
          <w:sz w:val="24"/>
        </w:rPr>
      </w:pPr>
      <w:r>
        <w:rPr>
          <w:sz w:val="24"/>
        </w:rPr>
        <w:t>5、各评委的评分算术平均值即为该投标供应商的商务评分。然后，根据低价优先法原则评出价格评分。将商务评分和价格评分相加得出综合评分（综合评分分值按四舍五入原则精确到小数点后两位）。</w:t>
      </w:r>
    </w:p>
    <w:p>
      <w:r>
        <w:br w:type="page"/>
      </w:r>
    </w:p>
    <w:p>
      <w:pPr>
        <w:pStyle w:val="3"/>
        <w:numPr>
          <w:ilvl w:val="0"/>
          <w:numId w:val="0"/>
        </w:numPr>
        <w:spacing w:line="360" w:lineRule="auto"/>
        <w:jc w:val="center"/>
      </w:pPr>
      <w:bookmarkStart w:id="119" w:name="_Toc56951924"/>
      <w:r>
        <w:rPr>
          <w:sz w:val="36"/>
          <w:szCs w:val="36"/>
        </w:rPr>
        <w:t>第六部分 报价文件格式</w:t>
      </w:r>
      <w:bookmarkEnd w:id="116"/>
      <w:bookmarkEnd w:id="117"/>
      <w:bookmarkEnd w:id="119"/>
    </w:p>
    <w:p>
      <w:pPr>
        <w:pStyle w:val="6"/>
        <w:tabs>
          <w:tab w:val="left" w:pos="1260"/>
        </w:tabs>
        <w:jc w:val="center"/>
        <w:rPr>
          <w:rFonts w:ascii="Times New Roman" w:hAnsi="Times New Roman" w:cs="Times New Roman"/>
          <w:b/>
          <w:spacing w:val="100"/>
          <w:w w:val="110"/>
          <w:sz w:val="48"/>
          <w:szCs w:val="48"/>
        </w:rPr>
      </w:pPr>
    </w:p>
    <w:p>
      <w:pPr>
        <w:pStyle w:val="6"/>
        <w:tabs>
          <w:tab w:val="left" w:pos="1260"/>
        </w:tabs>
        <w:rPr>
          <w:rFonts w:ascii="Times New Roman" w:hAnsi="Times New Roman" w:cs="Times New Roman"/>
          <w:b/>
          <w:spacing w:val="100"/>
          <w:w w:val="110"/>
          <w:sz w:val="48"/>
          <w:szCs w:val="48"/>
        </w:rPr>
      </w:pPr>
    </w:p>
    <w:p>
      <w:pPr>
        <w:pStyle w:val="6"/>
        <w:tabs>
          <w:tab w:val="left" w:pos="1260"/>
        </w:tabs>
        <w:rPr>
          <w:rFonts w:ascii="Times New Roman" w:hAnsi="Times New Roman" w:cs="Times New Roman"/>
          <w:b/>
          <w:spacing w:val="100"/>
          <w:w w:val="110"/>
          <w:sz w:val="48"/>
          <w:szCs w:val="48"/>
        </w:rPr>
      </w:pPr>
    </w:p>
    <w:p>
      <w:pPr>
        <w:jc w:val="center"/>
        <w:rPr>
          <w:rFonts w:eastAsia="方正小标宋简体"/>
          <w:sz w:val="52"/>
          <w:szCs w:val="52"/>
        </w:rPr>
      </w:pPr>
      <w:r>
        <w:rPr>
          <w:rFonts w:eastAsia="方正小标宋简体"/>
          <w:sz w:val="52"/>
          <w:szCs w:val="52"/>
        </w:rPr>
        <w:t>广东省应急管理厅</w:t>
      </w:r>
    </w:p>
    <w:p>
      <w:pPr>
        <w:pStyle w:val="6"/>
        <w:tabs>
          <w:tab w:val="left" w:pos="1260"/>
        </w:tabs>
        <w:spacing w:line="360" w:lineRule="auto"/>
        <w:jc w:val="center"/>
        <w:rPr>
          <w:rFonts w:ascii="Times New Roman" w:hAnsi="Times New Roman" w:cs="Times New Roman"/>
          <w:b/>
          <w:spacing w:val="100"/>
          <w:w w:val="110"/>
          <w:sz w:val="48"/>
          <w:szCs w:val="48"/>
        </w:rPr>
      </w:pPr>
      <w:r>
        <w:rPr>
          <w:rFonts w:ascii="Times New Roman" w:hAnsi="Times New Roman" w:eastAsia="方正小标宋简体" w:cs="Times New Roman"/>
          <w:sz w:val="52"/>
          <w:szCs w:val="52"/>
        </w:rPr>
        <w:t>竞争性磋商响应文件</w:t>
      </w:r>
    </w:p>
    <w:p>
      <w:pPr>
        <w:pStyle w:val="6"/>
        <w:jc w:val="center"/>
        <w:rPr>
          <w:rFonts w:ascii="Times New Roman" w:hAnsi="Times New Roman" w:cs="Times New Roman"/>
          <w:b/>
          <w:sz w:val="28"/>
          <w:szCs w:val="28"/>
        </w:rPr>
      </w:pPr>
    </w:p>
    <w:p>
      <w:pPr>
        <w:pStyle w:val="6"/>
        <w:jc w:val="center"/>
        <w:rPr>
          <w:rFonts w:ascii="Times New Roman" w:hAnsi="Times New Roman" w:cs="Times New Roman"/>
          <w:b/>
          <w:sz w:val="28"/>
          <w:szCs w:val="28"/>
        </w:rPr>
      </w:pPr>
    </w:p>
    <w:p>
      <w:pPr>
        <w:pStyle w:val="6"/>
        <w:jc w:val="center"/>
        <w:rPr>
          <w:rFonts w:ascii="Times New Roman" w:hAnsi="Times New Roman" w:cs="Times New Roman"/>
          <w:b/>
          <w:sz w:val="28"/>
          <w:szCs w:val="28"/>
        </w:rPr>
      </w:pPr>
    </w:p>
    <w:p>
      <w:pPr>
        <w:pStyle w:val="6"/>
        <w:jc w:val="center"/>
        <w:rPr>
          <w:rFonts w:ascii="Times New Roman" w:hAnsi="Times New Roman" w:cs="Times New Roman"/>
          <w:b/>
          <w:sz w:val="28"/>
          <w:szCs w:val="28"/>
        </w:rPr>
      </w:pPr>
    </w:p>
    <w:p>
      <w:pPr>
        <w:pStyle w:val="6"/>
        <w:jc w:val="center"/>
        <w:rPr>
          <w:rFonts w:ascii="Times New Roman" w:hAnsi="Times New Roman" w:cs="Times New Roman"/>
          <w:b/>
          <w:sz w:val="28"/>
          <w:szCs w:val="28"/>
        </w:rPr>
      </w:pPr>
    </w:p>
    <w:p>
      <w:pPr>
        <w:pStyle w:val="6"/>
        <w:jc w:val="center"/>
        <w:rPr>
          <w:rFonts w:ascii="Times New Roman" w:hAnsi="Times New Roman" w:cs="Times New Roman"/>
          <w:b/>
          <w:sz w:val="28"/>
          <w:szCs w:val="28"/>
        </w:rPr>
      </w:pPr>
    </w:p>
    <w:p>
      <w:pPr>
        <w:pStyle w:val="6"/>
        <w:jc w:val="center"/>
        <w:rPr>
          <w:rFonts w:ascii="Times New Roman" w:hAnsi="Times New Roman" w:cs="Times New Roman"/>
          <w:b/>
          <w:sz w:val="28"/>
          <w:szCs w:val="28"/>
        </w:rPr>
      </w:pPr>
    </w:p>
    <w:p>
      <w:pPr>
        <w:pStyle w:val="6"/>
        <w:jc w:val="center"/>
        <w:rPr>
          <w:rFonts w:ascii="Times New Roman" w:hAnsi="Times New Roman" w:cs="Times New Roman"/>
          <w:b/>
          <w:sz w:val="28"/>
          <w:szCs w:val="28"/>
        </w:rPr>
      </w:pPr>
    </w:p>
    <w:p>
      <w:pPr>
        <w:pStyle w:val="5"/>
        <w:spacing w:line="360" w:lineRule="auto"/>
        <w:ind w:left="0" w:leftChars="0" w:firstLine="602" w:firstLineChars="200"/>
        <w:rPr>
          <w:b/>
          <w:szCs w:val="30"/>
          <w:u w:val="single"/>
        </w:rPr>
      </w:pPr>
    </w:p>
    <w:p>
      <w:pPr>
        <w:pStyle w:val="5"/>
        <w:spacing w:line="360" w:lineRule="auto"/>
        <w:ind w:left="0" w:leftChars="0" w:firstLine="602" w:firstLineChars="200"/>
        <w:rPr>
          <w:b/>
          <w:szCs w:val="30"/>
        </w:rPr>
      </w:pPr>
      <w:r>
        <w:rPr>
          <w:b/>
          <w:szCs w:val="30"/>
        </w:rPr>
        <w:t>采购项目名称：</w:t>
      </w:r>
      <w:r>
        <w:rPr>
          <w:b/>
          <w:szCs w:val="30"/>
          <w:u w:val="single"/>
        </w:rPr>
        <w:t xml:space="preserve">                                  </w:t>
      </w:r>
    </w:p>
    <w:p>
      <w:pPr>
        <w:pStyle w:val="6"/>
        <w:spacing w:line="360" w:lineRule="auto"/>
        <w:ind w:firstLine="602" w:firstLineChars="200"/>
        <w:rPr>
          <w:rFonts w:ascii="Times New Roman" w:hAnsi="Times New Roman" w:cs="Times New Roman"/>
          <w:b/>
          <w:szCs w:val="30"/>
        </w:rPr>
      </w:pPr>
    </w:p>
    <w:p>
      <w:pPr>
        <w:pStyle w:val="6"/>
        <w:spacing w:line="360" w:lineRule="auto"/>
        <w:ind w:firstLine="602" w:firstLineChars="200"/>
        <w:rPr>
          <w:rFonts w:ascii="Times New Roman" w:hAnsi="Times New Roman" w:cs="Times New Roman"/>
          <w:b/>
          <w:szCs w:val="30"/>
        </w:rPr>
      </w:pPr>
      <w:r>
        <w:rPr>
          <w:rFonts w:ascii="Times New Roman" w:hAnsi="Times New Roman" w:cs="Times New Roman"/>
          <w:b/>
          <w:szCs w:val="30"/>
        </w:rPr>
        <w:t>供应商名称：</w:t>
      </w:r>
    </w:p>
    <w:p>
      <w:pPr>
        <w:pStyle w:val="6"/>
        <w:spacing w:line="360" w:lineRule="auto"/>
        <w:ind w:firstLine="602" w:firstLineChars="200"/>
        <w:rPr>
          <w:rFonts w:ascii="Times New Roman" w:hAnsi="Times New Roman" w:cs="Times New Roman"/>
          <w:b/>
          <w:szCs w:val="30"/>
        </w:rPr>
      </w:pPr>
      <w:r>
        <w:rPr>
          <w:rFonts w:ascii="Times New Roman" w:hAnsi="Times New Roman" w:cs="Times New Roman"/>
          <w:b/>
          <w:szCs w:val="30"/>
        </w:rPr>
        <w:t xml:space="preserve">                </w:t>
      </w:r>
    </w:p>
    <w:p>
      <w:pPr>
        <w:autoSpaceDE w:val="0"/>
        <w:autoSpaceDN w:val="0"/>
        <w:spacing w:line="360" w:lineRule="auto"/>
        <w:ind w:firstLine="602" w:firstLineChars="200"/>
        <w:rPr>
          <w:b/>
          <w:sz w:val="24"/>
        </w:rPr>
      </w:pPr>
      <w:r>
        <w:rPr>
          <w:b/>
          <w:szCs w:val="30"/>
        </w:rPr>
        <w:t>日期：</w:t>
      </w:r>
      <w:r>
        <w:rPr>
          <w:b/>
          <w:color w:val="FF0000"/>
          <w:szCs w:val="30"/>
        </w:rPr>
        <w:t xml:space="preserve">    </w:t>
      </w:r>
      <w:r>
        <w:rPr>
          <w:b/>
          <w:szCs w:val="30"/>
        </w:rPr>
        <w:t>年</w:t>
      </w:r>
      <w:r>
        <w:rPr>
          <w:b/>
          <w:color w:val="FF0000"/>
          <w:szCs w:val="30"/>
        </w:rPr>
        <w:t xml:space="preserve">   </w:t>
      </w:r>
      <w:r>
        <w:rPr>
          <w:b/>
          <w:szCs w:val="30"/>
        </w:rPr>
        <w:t>月</w:t>
      </w:r>
      <w:r>
        <w:rPr>
          <w:b/>
          <w:color w:val="FF0000"/>
          <w:szCs w:val="30"/>
        </w:rPr>
        <w:t xml:space="preserve">   </w:t>
      </w:r>
      <w:r>
        <w:rPr>
          <w:b/>
          <w:szCs w:val="30"/>
        </w:rPr>
        <w:t xml:space="preserve"> 日</w:t>
      </w:r>
    </w:p>
    <w:p>
      <w:pPr>
        <w:autoSpaceDE w:val="0"/>
        <w:autoSpaceDN w:val="0"/>
        <w:adjustRightInd w:val="0"/>
        <w:spacing w:line="240" w:lineRule="exact"/>
        <w:jc w:val="center"/>
        <w:rPr>
          <w:b/>
          <w:bCs/>
          <w:sz w:val="32"/>
          <w:szCs w:val="32"/>
        </w:rPr>
      </w:pPr>
      <w:r>
        <w:br w:type="page"/>
      </w:r>
    </w:p>
    <w:p>
      <w:pPr>
        <w:rPr>
          <w:b/>
          <w:bCs/>
          <w:sz w:val="24"/>
        </w:rPr>
      </w:pPr>
      <w:bookmarkStart w:id="120" w:name="_Toc261269406"/>
      <w:bookmarkStart w:id="121" w:name="_Toc172615831"/>
      <w:bookmarkStart w:id="122" w:name="_Toc170638928"/>
      <w:bookmarkStart w:id="123" w:name="_Toc198976396"/>
      <w:bookmarkStart w:id="124" w:name="_Toc198977311"/>
      <w:bookmarkStart w:id="125" w:name="_Toc269301017"/>
      <w:bookmarkStart w:id="126" w:name="_Toc273520843"/>
      <w:r>
        <w:t>1</w:t>
      </w:r>
      <w:bookmarkEnd w:id="120"/>
      <w:bookmarkEnd w:id="121"/>
      <w:bookmarkEnd w:id="122"/>
      <w:bookmarkEnd w:id="123"/>
      <w:bookmarkEnd w:id="124"/>
      <w:r>
        <w:t>、响应文件目录表</w:t>
      </w:r>
      <w:bookmarkEnd w:id="125"/>
      <w:bookmarkEnd w:id="126"/>
    </w:p>
    <w:p>
      <w:pPr>
        <w:autoSpaceDE w:val="0"/>
        <w:autoSpaceDN w:val="0"/>
        <w:adjustRightInd w:val="0"/>
        <w:rPr>
          <w:szCs w:val="21"/>
        </w:rPr>
      </w:pPr>
      <w:r>
        <w:rPr>
          <w:szCs w:val="21"/>
        </w:rPr>
        <w:t>项目名称：</w:t>
      </w:r>
    </w:p>
    <w:p>
      <w:pPr>
        <w:autoSpaceDE w:val="0"/>
        <w:autoSpaceDN w:val="0"/>
        <w:adjustRightInd w:val="0"/>
        <w:rPr>
          <w:szCs w:val="21"/>
        </w:rPr>
      </w:pP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07"/>
        <w:gridCol w:w="6622"/>
        <w:gridCol w:w="566"/>
        <w:gridCol w:w="56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jc w:val="center"/>
        </w:trPr>
        <w:tc>
          <w:tcPr>
            <w:tcW w:w="1232" w:type="dxa"/>
            <w:gridSpan w:val="2"/>
            <w:vMerge w:val="restart"/>
            <w:vAlign w:val="center"/>
          </w:tcPr>
          <w:p>
            <w:pPr>
              <w:jc w:val="center"/>
              <w:rPr>
                <w:sz w:val="24"/>
              </w:rPr>
            </w:pPr>
            <w:r>
              <w:rPr>
                <w:sz w:val="24"/>
              </w:rPr>
              <w:t>序号</w:t>
            </w:r>
          </w:p>
        </w:tc>
        <w:tc>
          <w:tcPr>
            <w:tcW w:w="6622" w:type="dxa"/>
            <w:vMerge w:val="restart"/>
            <w:vAlign w:val="center"/>
          </w:tcPr>
          <w:p>
            <w:pPr>
              <w:jc w:val="center"/>
              <w:rPr>
                <w:sz w:val="24"/>
              </w:rPr>
            </w:pPr>
            <w:r>
              <w:rPr>
                <w:sz w:val="24"/>
              </w:rPr>
              <w:t>文件名称</w:t>
            </w:r>
          </w:p>
        </w:tc>
        <w:tc>
          <w:tcPr>
            <w:tcW w:w="1132" w:type="dxa"/>
            <w:gridSpan w:val="2"/>
            <w:tcBorders>
              <w:bottom w:val="single" w:color="auto" w:sz="4" w:space="0"/>
            </w:tcBorders>
            <w:vAlign w:val="center"/>
          </w:tcPr>
          <w:p>
            <w:pPr>
              <w:jc w:val="center"/>
              <w:rPr>
                <w:sz w:val="24"/>
              </w:rPr>
            </w:pPr>
            <w:r>
              <w:rPr>
                <w:sz w:val="24"/>
              </w:rPr>
              <w:t>提交情况</w:t>
            </w:r>
          </w:p>
        </w:tc>
        <w:tc>
          <w:tcPr>
            <w:tcW w:w="734" w:type="dxa"/>
            <w:vMerge w:val="restart"/>
            <w:vAlign w:val="center"/>
          </w:tcPr>
          <w:p>
            <w:pPr>
              <w:jc w:val="center"/>
              <w:rPr>
                <w:sz w:val="24"/>
              </w:rPr>
            </w:pPr>
            <w:r>
              <w:rPr>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jc w:val="center"/>
        </w:trPr>
        <w:tc>
          <w:tcPr>
            <w:tcW w:w="1232" w:type="dxa"/>
            <w:gridSpan w:val="2"/>
            <w:vMerge w:val="continue"/>
            <w:tcBorders>
              <w:bottom w:val="single" w:color="auto" w:sz="4" w:space="0"/>
            </w:tcBorders>
            <w:vAlign w:val="center"/>
          </w:tcPr>
          <w:p>
            <w:pPr>
              <w:jc w:val="center"/>
              <w:rPr>
                <w:sz w:val="24"/>
              </w:rPr>
            </w:pPr>
          </w:p>
        </w:tc>
        <w:tc>
          <w:tcPr>
            <w:tcW w:w="6622" w:type="dxa"/>
            <w:vMerge w:val="continue"/>
            <w:tcBorders>
              <w:bottom w:val="single" w:color="auto" w:sz="4" w:space="0"/>
            </w:tcBorders>
            <w:vAlign w:val="center"/>
          </w:tcPr>
          <w:p>
            <w:pPr>
              <w:rPr>
                <w:sz w:val="24"/>
              </w:rPr>
            </w:pPr>
          </w:p>
        </w:tc>
        <w:tc>
          <w:tcPr>
            <w:tcW w:w="566" w:type="dxa"/>
            <w:tcBorders>
              <w:bottom w:val="single" w:color="auto" w:sz="4" w:space="0"/>
            </w:tcBorders>
            <w:vAlign w:val="center"/>
          </w:tcPr>
          <w:p>
            <w:pPr>
              <w:jc w:val="center"/>
              <w:rPr>
                <w:sz w:val="24"/>
              </w:rPr>
            </w:pPr>
            <w:r>
              <w:rPr>
                <w:sz w:val="24"/>
              </w:rPr>
              <w:t>有</w:t>
            </w:r>
          </w:p>
        </w:tc>
        <w:tc>
          <w:tcPr>
            <w:tcW w:w="566" w:type="dxa"/>
            <w:tcBorders>
              <w:bottom w:val="single" w:color="auto" w:sz="4" w:space="0"/>
            </w:tcBorders>
            <w:vAlign w:val="center"/>
          </w:tcPr>
          <w:p>
            <w:pPr>
              <w:jc w:val="center"/>
              <w:rPr>
                <w:sz w:val="24"/>
              </w:rPr>
            </w:pPr>
            <w:r>
              <w:rPr>
                <w:sz w:val="24"/>
              </w:rPr>
              <w:t>无</w:t>
            </w:r>
          </w:p>
        </w:tc>
        <w:tc>
          <w:tcPr>
            <w:tcW w:w="73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1</w:t>
            </w:r>
          </w:p>
        </w:tc>
        <w:tc>
          <w:tcPr>
            <w:tcW w:w="707" w:type="dxa"/>
            <w:vMerge w:val="restart"/>
            <w:vAlign w:val="center"/>
          </w:tcPr>
          <w:p>
            <w:pPr>
              <w:jc w:val="center"/>
              <w:rPr>
                <w:sz w:val="24"/>
              </w:rPr>
            </w:pPr>
            <w:r>
              <w:rPr>
                <w:sz w:val="24"/>
              </w:rPr>
              <w:t>商务部分</w:t>
            </w:r>
          </w:p>
        </w:tc>
        <w:tc>
          <w:tcPr>
            <w:tcW w:w="6622" w:type="dxa"/>
            <w:vAlign w:val="center"/>
          </w:tcPr>
          <w:p>
            <w:pPr>
              <w:rPr>
                <w:sz w:val="24"/>
              </w:rPr>
            </w:pPr>
            <w:r>
              <w:rPr>
                <w:sz w:val="24"/>
              </w:rPr>
              <w:t>磋商响应文件目录表</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ind w:left="113" w:right="113"/>
              <w:jc w:val="center"/>
              <w:rPr>
                <w:sz w:val="24"/>
              </w:rPr>
            </w:pPr>
            <w:r>
              <w:rPr>
                <w:sz w:val="24"/>
              </w:rPr>
              <w:t>2</w:t>
            </w:r>
          </w:p>
        </w:tc>
        <w:tc>
          <w:tcPr>
            <w:tcW w:w="707" w:type="dxa"/>
            <w:vMerge w:val="continue"/>
            <w:vAlign w:val="center"/>
          </w:tcPr>
          <w:p>
            <w:pPr>
              <w:ind w:left="113" w:right="113"/>
              <w:jc w:val="center"/>
              <w:rPr>
                <w:sz w:val="24"/>
              </w:rPr>
            </w:pPr>
          </w:p>
        </w:tc>
        <w:tc>
          <w:tcPr>
            <w:tcW w:w="6622" w:type="dxa"/>
            <w:vAlign w:val="center"/>
          </w:tcPr>
          <w:p>
            <w:pPr>
              <w:rPr>
                <w:sz w:val="24"/>
              </w:rPr>
            </w:pPr>
            <w:r>
              <w:rPr>
                <w:sz w:val="24"/>
              </w:rPr>
              <w:t>法定代表人证明书</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ind w:left="113" w:right="113"/>
              <w:jc w:val="center"/>
              <w:rPr>
                <w:sz w:val="24"/>
              </w:rPr>
            </w:pPr>
            <w:r>
              <w:rPr>
                <w:sz w:val="24"/>
              </w:rPr>
              <w:t>3</w:t>
            </w:r>
          </w:p>
        </w:tc>
        <w:tc>
          <w:tcPr>
            <w:tcW w:w="707" w:type="dxa"/>
            <w:vMerge w:val="continue"/>
            <w:vAlign w:val="center"/>
          </w:tcPr>
          <w:p>
            <w:pPr>
              <w:ind w:left="113" w:right="113"/>
              <w:jc w:val="center"/>
              <w:rPr>
                <w:sz w:val="24"/>
              </w:rPr>
            </w:pPr>
          </w:p>
        </w:tc>
        <w:tc>
          <w:tcPr>
            <w:tcW w:w="6622" w:type="dxa"/>
            <w:vAlign w:val="center"/>
          </w:tcPr>
          <w:p>
            <w:pPr>
              <w:rPr>
                <w:sz w:val="24"/>
              </w:rPr>
            </w:pPr>
            <w:r>
              <w:rPr>
                <w:sz w:val="24"/>
              </w:rPr>
              <w:t>法定代表人授权委托书</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ind w:left="113" w:right="113"/>
              <w:jc w:val="center"/>
              <w:rPr>
                <w:sz w:val="24"/>
              </w:rPr>
            </w:pPr>
            <w:r>
              <w:rPr>
                <w:sz w:val="24"/>
              </w:rPr>
              <w:t>4</w:t>
            </w:r>
          </w:p>
        </w:tc>
        <w:tc>
          <w:tcPr>
            <w:tcW w:w="707" w:type="dxa"/>
            <w:vMerge w:val="continue"/>
            <w:vAlign w:val="center"/>
          </w:tcPr>
          <w:p>
            <w:pPr>
              <w:ind w:left="113" w:right="113"/>
              <w:jc w:val="center"/>
              <w:rPr>
                <w:sz w:val="24"/>
              </w:rPr>
            </w:pPr>
          </w:p>
        </w:tc>
        <w:tc>
          <w:tcPr>
            <w:tcW w:w="6622" w:type="dxa"/>
            <w:vAlign w:val="center"/>
          </w:tcPr>
          <w:p>
            <w:pPr>
              <w:rPr>
                <w:sz w:val="24"/>
              </w:rPr>
            </w:pPr>
            <w:r>
              <w:rPr>
                <w:sz w:val="24"/>
              </w:rPr>
              <w:t>公平竞争承诺书</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ind w:left="113" w:right="113"/>
              <w:jc w:val="center"/>
              <w:rPr>
                <w:sz w:val="24"/>
              </w:rPr>
            </w:pPr>
            <w:r>
              <w:rPr>
                <w:sz w:val="24"/>
              </w:rPr>
              <w:t>5</w:t>
            </w:r>
          </w:p>
        </w:tc>
        <w:tc>
          <w:tcPr>
            <w:tcW w:w="707" w:type="dxa"/>
            <w:vMerge w:val="continue"/>
            <w:vAlign w:val="center"/>
          </w:tcPr>
          <w:p>
            <w:pPr>
              <w:ind w:left="113" w:right="113"/>
              <w:jc w:val="center"/>
              <w:rPr>
                <w:sz w:val="24"/>
              </w:rPr>
            </w:pPr>
          </w:p>
        </w:tc>
        <w:tc>
          <w:tcPr>
            <w:tcW w:w="6622" w:type="dxa"/>
            <w:vAlign w:val="center"/>
          </w:tcPr>
          <w:p>
            <w:pPr>
              <w:rPr>
                <w:sz w:val="24"/>
              </w:rPr>
            </w:pPr>
            <w:r>
              <w:rPr>
                <w:sz w:val="24"/>
              </w:rPr>
              <w:t>磋商函</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6</w:t>
            </w:r>
          </w:p>
        </w:tc>
        <w:tc>
          <w:tcPr>
            <w:tcW w:w="707" w:type="dxa"/>
            <w:vMerge w:val="continue"/>
            <w:vAlign w:val="center"/>
          </w:tcPr>
          <w:p>
            <w:pPr>
              <w:jc w:val="center"/>
              <w:rPr>
                <w:sz w:val="24"/>
              </w:rPr>
            </w:pPr>
          </w:p>
        </w:tc>
        <w:tc>
          <w:tcPr>
            <w:tcW w:w="6622" w:type="dxa"/>
            <w:vAlign w:val="center"/>
          </w:tcPr>
          <w:p>
            <w:pPr>
              <w:rPr>
                <w:sz w:val="24"/>
              </w:rPr>
            </w:pPr>
            <w:r>
              <w:rPr>
                <w:sz w:val="24"/>
              </w:rPr>
              <w:t>资格文件声明函</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7</w:t>
            </w:r>
          </w:p>
        </w:tc>
        <w:tc>
          <w:tcPr>
            <w:tcW w:w="707" w:type="dxa"/>
            <w:vMerge w:val="continue"/>
            <w:vAlign w:val="center"/>
          </w:tcPr>
          <w:p>
            <w:pPr>
              <w:jc w:val="center"/>
              <w:rPr>
                <w:sz w:val="24"/>
              </w:rPr>
            </w:pPr>
          </w:p>
        </w:tc>
        <w:tc>
          <w:tcPr>
            <w:tcW w:w="6622" w:type="dxa"/>
            <w:vAlign w:val="center"/>
          </w:tcPr>
          <w:p>
            <w:pPr>
              <w:rPr>
                <w:sz w:val="24"/>
              </w:rPr>
            </w:pPr>
            <w:r>
              <w:rPr>
                <w:sz w:val="24"/>
              </w:rPr>
              <w:t>供应商基本情况表</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8</w:t>
            </w:r>
          </w:p>
        </w:tc>
        <w:tc>
          <w:tcPr>
            <w:tcW w:w="707" w:type="dxa"/>
            <w:vMerge w:val="continue"/>
            <w:vAlign w:val="center"/>
          </w:tcPr>
          <w:p>
            <w:pPr>
              <w:jc w:val="center"/>
              <w:rPr>
                <w:sz w:val="24"/>
              </w:rPr>
            </w:pPr>
          </w:p>
        </w:tc>
        <w:tc>
          <w:tcPr>
            <w:tcW w:w="6622" w:type="dxa"/>
            <w:vAlign w:val="center"/>
          </w:tcPr>
          <w:p>
            <w:pPr>
              <w:rPr>
                <w:sz w:val="24"/>
              </w:rPr>
            </w:pPr>
            <w:r>
              <w:rPr>
                <w:sz w:val="24"/>
              </w:rPr>
              <w:t>工商营业执照副本复印件及税务登记证副本复印件</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9</w:t>
            </w:r>
          </w:p>
        </w:tc>
        <w:tc>
          <w:tcPr>
            <w:tcW w:w="707" w:type="dxa"/>
            <w:vMerge w:val="continue"/>
            <w:vAlign w:val="center"/>
          </w:tcPr>
          <w:p>
            <w:pPr>
              <w:jc w:val="center"/>
              <w:rPr>
                <w:sz w:val="24"/>
              </w:rPr>
            </w:pPr>
          </w:p>
        </w:tc>
        <w:tc>
          <w:tcPr>
            <w:tcW w:w="6622" w:type="dxa"/>
            <w:vAlign w:val="center"/>
          </w:tcPr>
          <w:p>
            <w:pPr>
              <w:rPr>
                <w:sz w:val="24"/>
              </w:rPr>
            </w:pPr>
            <w:r>
              <w:rPr>
                <w:sz w:val="24"/>
              </w:rPr>
              <w:t>相应经营许可证/资质证书复印件</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10</w:t>
            </w:r>
          </w:p>
        </w:tc>
        <w:tc>
          <w:tcPr>
            <w:tcW w:w="707" w:type="dxa"/>
            <w:vMerge w:val="continue"/>
            <w:vAlign w:val="center"/>
          </w:tcPr>
          <w:p>
            <w:pPr>
              <w:jc w:val="center"/>
              <w:rPr>
                <w:sz w:val="24"/>
              </w:rPr>
            </w:pPr>
          </w:p>
        </w:tc>
        <w:tc>
          <w:tcPr>
            <w:tcW w:w="6622" w:type="dxa"/>
            <w:vAlign w:val="center"/>
          </w:tcPr>
          <w:p>
            <w:pPr>
              <w:rPr>
                <w:sz w:val="24"/>
              </w:rPr>
            </w:pPr>
            <w:r>
              <w:rPr>
                <w:sz w:val="24"/>
              </w:rPr>
              <w:t>业绩证明材料复印件</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11</w:t>
            </w:r>
          </w:p>
        </w:tc>
        <w:tc>
          <w:tcPr>
            <w:tcW w:w="707" w:type="dxa"/>
            <w:vMerge w:val="continue"/>
            <w:vAlign w:val="center"/>
          </w:tcPr>
          <w:p>
            <w:pPr>
              <w:jc w:val="center"/>
              <w:rPr>
                <w:sz w:val="24"/>
              </w:rPr>
            </w:pPr>
          </w:p>
        </w:tc>
        <w:tc>
          <w:tcPr>
            <w:tcW w:w="6622" w:type="dxa"/>
            <w:vAlign w:val="center"/>
          </w:tcPr>
          <w:p>
            <w:pPr>
              <w:rPr>
                <w:sz w:val="24"/>
              </w:rPr>
            </w:pPr>
            <w:r>
              <w:rPr>
                <w:sz w:val="24"/>
              </w:rPr>
              <w:t>管理人员、专业技术人员和配置情况</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jc w:val="center"/>
        </w:trPr>
        <w:tc>
          <w:tcPr>
            <w:tcW w:w="525" w:type="dxa"/>
            <w:vAlign w:val="center"/>
          </w:tcPr>
          <w:p>
            <w:pPr>
              <w:jc w:val="center"/>
              <w:rPr>
                <w:sz w:val="24"/>
              </w:rPr>
            </w:pPr>
            <w:r>
              <w:rPr>
                <w:sz w:val="24"/>
              </w:rPr>
              <w:t>12</w:t>
            </w:r>
          </w:p>
        </w:tc>
        <w:tc>
          <w:tcPr>
            <w:tcW w:w="707" w:type="dxa"/>
            <w:vMerge w:val="continue"/>
            <w:vAlign w:val="center"/>
          </w:tcPr>
          <w:p>
            <w:pPr>
              <w:jc w:val="center"/>
              <w:rPr>
                <w:sz w:val="24"/>
              </w:rPr>
            </w:pPr>
          </w:p>
        </w:tc>
        <w:tc>
          <w:tcPr>
            <w:tcW w:w="6622" w:type="dxa"/>
            <w:vAlign w:val="center"/>
          </w:tcPr>
          <w:p>
            <w:pPr>
              <w:rPr>
                <w:sz w:val="24"/>
              </w:rPr>
            </w:pPr>
            <w:r>
              <w:rPr>
                <w:sz w:val="24"/>
              </w:rPr>
              <w:t>编制项目实施方案，包括技术路线、工作方案、保障措施等</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exact"/>
          <w:jc w:val="center"/>
        </w:trPr>
        <w:tc>
          <w:tcPr>
            <w:tcW w:w="525" w:type="dxa"/>
            <w:vAlign w:val="center"/>
          </w:tcPr>
          <w:p>
            <w:pPr>
              <w:jc w:val="center"/>
              <w:rPr>
                <w:sz w:val="24"/>
              </w:rPr>
            </w:pPr>
            <w:r>
              <w:rPr>
                <w:sz w:val="24"/>
              </w:rPr>
              <w:t>12</w:t>
            </w:r>
          </w:p>
        </w:tc>
        <w:tc>
          <w:tcPr>
            <w:tcW w:w="707" w:type="dxa"/>
            <w:vAlign w:val="center"/>
          </w:tcPr>
          <w:p>
            <w:pPr>
              <w:jc w:val="center"/>
              <w:rPr>
                <w:sz w:val="24"/>
              </w:rPr>
            </w:pPr>
            <w:r>
              <w:rPr>
                <w:sz w:val="24"/>
              </w:rPr>
              <w:t>报价文件</w:t>
            </w:r>
          </w:p>
        </w:tc>
        <w:tc>
          <w:tcPr>
            <w:tcW w:w="6622" w:type="dxa"/>
            <w:vAlign w:val="center"/>
          </w:tcPr>
          <w:p>
            <w:pPr>
              <w:rPr>
                <w:sz w:val="24"/>
              </w:rPr>
            </w:pPr>
            <w:r>
              <w:rPr>
                <w:sz w:val="24"/>
              </w:rPr>
              <w:t>报价一览表</w:t>
            </w:r>
          </w:p>
        </w:tc>
        <w:tc>
          <w:tcPr>
            <w:tcW w:w="566" w:type="dxa"/>
            <w:vAlign w:val="center"/>
          </w:tcPr>
          <w:p>
            <w:pPr>
              <w:jc w:val="center"/>
              <w:rPr>
                <w:sz w:val="24"/>
              </w:rPr>
            </w:pPr>
          </w:p>
        </w:tc>
        <w:tc>
          <w:tcPr>
            <w:tcW w:w="566" w:type="dxa"/>
            <w:vAlign w:val="center"/>
          </w:tcPr>
          <w:p>
            <w:pPr>
              <w:jc w:val="center"/>
              <w:rPr>
                <w:sz w:val="24"/>
              </w:rPr>
            </w:pPr>
          </w:p>
        </w:tc>
        <w:tc>
          <w:tcPr>
            <w:tcW w:w="7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exact"/>
          <w:jc w:val="center"/>
        </w:trPr>
        <w:tc>
          <w:tcPr>
            <w:tcW w:w="9720" w:type="dxa"/>
            <w:gridSpan w:val="6"/>
            <w:vAlign w:val="center"/>
          </w:tcPr>
          <w:p>
            <w:pPr>
              <w:rPr>
                <w:sz w:val="24"/>
              </w:rPr>
            </w:pPr>
            <w:r>
              <w:rPr>
                <w:sz w:val="24"/>
              </w:rPr>
              <w:t>注意：供应商认为有必要提交的其他文件可自行增加表格栏目。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exact"/>
          <w:jc w:val="center"/>
        </w:trPr>
        <w:tc>
          <w:tcPr>
            <w:tcW w:w="9720" w:type="dxa"/>
            <w:gridSpan w:val="6"/>
            <w:vAlign w:val="center"/>
          </w:tcPr>
          <w:p>
            <w:pPr>
              <w:rPr>
                <w:sz w:val="24"/>
              </w:rPr>
            </w:pPr>
          </w:p>
          <w:p>
            <w:pPr>
              <w:rPr>
                <w:sz w:val="24"/>
              </w:rPr>
            </w:pPr>
          </w:p>
          <w:p>
            <w:pPr>
              <w:rPr>
                <w:sz w:val="24"/>
              </w:rPr>
            </w:pPr>
          </w:p>
          <w:p>
            <w:pPr>
              <w:rPr>
                <w:sz w:val="24"/>
              </w:rPr>
            </w:pPr>
          </w:p>
        </w:tc>
      </w:tr>
    </w:tbl>
    <w:p>
      <w:pPr>
        <w:autoSpaceDE w:val="0"/>
        <w:autoSpaceDN w:val="0"/>
        <w:adjustRightInd w:val="0"/>
        <w:jc w:val="center"/>
        <w:rPr>
          <w:b/>
          <w:bCs/>
          <w:sz w:val="32"/>
          <w:szCs w:val="32"/>
        </w:rPr>
      </w:pPr>
    </w:p>
    <w:p>
      <w:pPr>
        <w:rPr>
          <w:b/>
          <w:bCs/>
          <w:sz w:val="24"/>
        </w:rPr>
      </w:pPr>
      <w:bookmarkStart w:id="127" w:name="_Toc273520844"/>
      <w:r>
        <w:br w:type="page"/>
      </w:r>
      <w:r>
        <w:t>2、法定代表人证明书（样本）</w:t>
      </w:r>
      <w:bookmarkEnd w:id="127"/>
    </w:p>
    <w:p>
      <w:pPr>
        <w:spacing w:line="360" w:lineRule="auto"/>
        <w:ind w:firstLine="360" w:firstLineChars="150"/>
        <w:rPr>
          <w:sz w:val="24"/>
        </w:rPr>
      </w:pPr>
      <w:r>
        <w:rPr>
          <w:sz w:val="24"/>
        </w:rPr>
        <w:t>（                  ）同志，现任我单位              职务，为法定代表人，特此证明。</w:t>
      </w:r>
    </w:p>
    <w:tbl>
      <w:tblPr>
        <w:tblStyle w:val="11"/>
        <w:tblW w:w="9220" w:type="dxa"/>
        <w:tblInd w:w="0" w:type="dxa"/>
        <w:tblLayout w:type="fixed"/>
        <w:tblCellMar>
          <w:top w:w="0" w:type="dxa"/>
          <w:left w:w="108" w:type="dxa"/>
          <w:bottom w:w="0" w:type="dxa"/>
          <w:right w:w="108" w:type="dxa"/>
        </w:tblCellMar>
      </w:tblPr>
      <w:tblGrid>
        <w:gridCol w:w="5003"/>
        <w:gridCol w:w="4217"/>
      </w:tblGrid>
      <w:tr>
        <w:tblPrEx>
          <w:tblLayout w:type="fixed"/>
          <w:tblCellMar>
            <w:top w:w="0" w:type="dxa"/>
            <w:left w:w="108" w:type="dxa"/>
            <w:bottom w:w="0" w:type="dxa"/>
            <w:right w:w="108" w:type="dxa"/>
          </w:tblCellMar>
        </w:tblPrEx>
        <w:trPr>
          <w:trHeight w:val="583" w:hRule="atLeast"/>
        </w:trPr>
        <w:tc>
          <w:tcPr>
            <w:tcW w:w="5003" w:type="dxa"/>
            <w:vAlign w:val="top"/>
          </w:tcPr>
          <w:p>
            <w:pPr>
              <w:spacing w:line="360" w:lineRule="auto"/>
              <w:ind w:firstLine="360" w:firstLineChars="150"/>
              <w:rPr>
                <w:sz w:val="24"/>
              </w:rPr>
            </w:pPr>
            <w:r>
              <w:rPr>
                <w:sz w:val="24"/>
              </w:rPr>
              <w:t xml:space="preserve">营业执照(注册号)： </w:t>
            </w:r>
          </w:p>
        </w:tc>
        <w:tc>
          <w:tcPr>
            <w:tcW w:w="4217" w:type="dxa"/>
            <w:vAlign w:val="top"/>
          </w:tcPr>
          <w:p>
            <w:pPr>
              <w:spacing w:line="360" w:lineRule="auto"/>
              <w:ind w:firstLine="360" w:firstLineChars="150"/>
              <w:rPr>
                <w:sz w:val="24"/>
              </w:rPr>
            </w:pPr>
            <w:r>
              <w:rPr>
                <w:sz w:val="24"/>
              </w:rPr>
              <w:t>经济性质：</w:t>
            </w:r>
          </w:p>
        </w:tc>
      </w:tr>
      <w:tr>
        <w:tblPrEx>
          <w:tblLayout w:type="fixed"/>
          <w:tblCellMar>
            <w:top w:w="0" w:type="dxa"/>
            <w:left w:w="108" w:type="dxa"/>
            <w:bottom w:w="0" w:type="dxa"/>
            <w:right w:w="108" w:type="dxa"/>
          </w:tblCellMar>
        </w:tblPrEx>
        <w:trPr>
          <w:trHeight w:val="583" w:hRule="atLeast"/>
        </w:trPr>
        <w:tc>
          <w:tcPr>
            <w:tcW w:w="9220" w:type="dxa"/>
            <w:gridSpan w:val="2"/>
            <w:vAlign w:val="top"/>
          </w:tcPr>
          <w:p>
            <w:pPr>
              <w:spacing w:line="360" w:lineRule="auto"/>
              <w:ind w:firstLine="360" w:firstLineChars="150"/>
              <w:rPr>
                <w:sz w:val="24"/>
              </w:rPr>
            </w:pPr>
            <w:r>
              <w:rPr>
                <w:sz w:val="24"/>
              </w:rPr>
              <w:t>经营范围：</w:t>
            </w:r>
          </w:p>
        </w:tc>
      </w:tr>
      <w:tr>
        <w:tblPrEx>
          <w:tblLayout w:type="fixed"/>
          <w:tblCellMar>
            <w:top w:w="0" w:type="dxa"/>
            <w:left w:w="108" w:type="dxa"/>
            <w:bottom w:w="0" w:type="dxa"/>
            <w:right w:w="108" w:type="dxa"/>
          </w:tblCellMar>
        </w:tblPrEx>
        <w:trPr>
          <w:trHeight w:val="583" w:hRule="atLeast"/>
        </w:trPr>
        <w:tc>
          <w:tcPr>
            <w:tcW w:w="9220" w:type="dxa"/>
            <w:gridSpan w:val="2"/>
            <w:vAlign w:val="top"/>
          </w:tcPr>
          <w:p>
            <w:pPr>
              <w:spacing w:line="360" w:lineRule="auto"/>
              <w:ind w:firstLine="360" w:firstLineChars="150"/>
              <w:rPr>
                <w:sz w:val="24"/>
              </w:rPr>
            </w:pPr>
            <w:r>
              <w:rPr>
                <w:sz w:val="24"/>
              </w:rPr>
              <w:t>法定代表人身份证号：</w:t>
            </w:r>
          </w:p>
        </w:tc>
      </w:tr>
      <w:tr>
        <w:tblPrEx>
          <w:tblLayout w:type="fixed"/>
          <w:tblCellMar>
            <w:top w:w="0" w:type="dxa"/>
            <w:left w:w="108" w:type="dxa"/>
            <w:bottom w:w="0" w:type="dxa"/>
            <w:right w:w="108" w:type="dxa"/>
          </w:tblCellMar>
        </w:tblPrEx>
        <w:trPr>
          <w:trHeight w:val="583" w:hRule="atLeast"/>
        </w:trPr>
        <w:tc>
          <w:tcPr>
            <w:tcW w:w="5003" w:type="dxa"/>
            <w:vAlign w:val="top"/>
          </w:tcPr>
          <w:p>
            <w:pPr>
              <w:spacing w:line="360" w:lineRule="auto"/>
              <w:ind w:firstLine="360" w:firstLineChars="150"/>
              <w:rPr>
                <w:sz w:val="24"/>
              </w:rPr>
            </w:pPr>
            <w:r>
              <w:rPr>
                <w:sz w:val="24"/>
              </w:rPr>
              <w:t>法定代表人年龄：</w:t>
            </w:r>
          </w:p>
        </w:tc>
        <w:tc>
          <w:tcPr>
            <w:tcW w:w="4217" w:type="dxa"/>
            <w:vAlign w:val="top"/>
          </w:tcPr>
          <w:p>
            <w:pPr>
              <w:spacing w:line="360" w:lineRule="auto"/>
              <w:ind w:firstLine="360" w:firstLineChars="150"/>
              <w:rPr>
                <w:sz w:val="24"/>
              </w:rPr>
            </w:pPr>
            <w:r>
              <w:rPr>
                <w:sz w:val="24"/>
              </w:rPr>
              <w:t>法定代表人性别：</w:t>
            </w:r>
          </w:p>
        </w:tc>
      </w:tr>
    </w:tbl>
    <w:p>
      <w:pPr>
        <w:jc w:val="center"/>
      </w:pPr>
    </w:p>
    <w:p>
      <w:pPr>
        <w:spacing w:line="360" w:lineRule="auto"/>
        <w:ind w:firstLine="360" w:firstLineChars="150"/>
        <w:rPr>
          <w:sz w:val="24"/>
        </w:rPr>
      </w:pPr>
      <w:r>
        <w:rPr>
          <w:sz w:val="24"/>
        </w:rPr>
        <w:t>投标单位（公章）：</w:t>
      </w:r>
    </w:p>
    <w:p>
      <w:pPr>
        <w:spacing w:line="360" w:lineRule="auto"/>
        <w:ind w:firstLine="360" w:firstLineChars="150"/>
        <w:rPr>
          <w:sz w:val="24"/>
        </w:rPr>
      </w:pPr>
    </w:p>
    <w:p>
      <w:pPr>
        <w:spacing w:line="360" w:lineRule="auto"/>
        <w:ind w:firstLine="360" w:firstLineChars="150"/>
        <w:rPr>
          <w:sz w:val="24"/>
        </w:rPr>
      </w:pPr>
      <w:r>
        <w:rPr>
          <w:sz w:val="24"/>
        </w:rPr>
        <w:t>有效日期：</w:t>
      </w:r>
    </w:p>
    <w:p>
      <w:pPr>
        <w:spacing w:line="360" w:lineRule="auto"/>
        <w:ind w:firstLine="360" w:firstLineChars="150"/>
        <w:rPr>
          <w:sz w:val="24"/>
        </w:rPr>
      </w:pPr>
    </w:p>
    <w:p>
      <w:pPr>
        <w:spacing w:line="360" w:lineRule="auto"/>
        <w:ind w:firstLine="360" w:firstLineChars="150"/>
        <w:rPr>
          <w:sz w:val="24"/>
        </w:rPr>
      </w:pPr>
      <w:r>
        <w:rPr>
          <w:sz w:val="24"/>
        </w:rPr>
        <w:t>签发日期：  年   月   日</w:t>
      </w:r>
    </w:p>
    <w:p>
      <w:pPr>
        <w:spacing w:line="360" w:lineRule="auto"/>
        <w:ind w:firstLine="360" w:firstLineChars="150"/>
        <w:rPr>
          <w:sz w:val="24"/>
        </w:rPr>
      </w:pPr>
    </w:p>
    <w:p>
      <w:pPr>
        <w:spacing w:line="360" w:lineRule="auto"/>
        <w:ind w:firstLine="360" w:firstLineChars="150"/>
        <w:rPr>
          <w:sz w:val="24"/>
        </w:rPr>
      </w:pPr>
      <w:r>
        <w:rPr>
          <w:sz w:val="24"/>
        </w:rPr>
        <w:t>（本证明可用工商行政管理局监制的“法定代表人证明书”）</w:t>
      </w:r>
    </w:p>
    <w:p>
      <w:pPr>
        <w:jc w:val="center"/>
      </w:pPr>
      <w: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154305</wp:posOffset>
                </wp:positionV>
                <wp:extent cx="2796540" cy="1643380"/>
                <wp:effectExtent l="4445" t="4445" r="18415" b="9525"/>
                <wp:wrapNone/>
                <wp:docPr id="2" name="文本框 2"/>
                <wp:cNvGraphicFramePr/>
                <a:graphic xmlns:a="http://schemas.openxmlformats.org/drawingml/2006/main">
                  <a:graphicData uri="http://schemas.microsoft.com/office/word/2010/wordprocessingShape">
                    <wps:wsp>
                      <wps:cNvSpPr txBox="1"/>
                      <wps:spPr>
                        <a:xfrm>
                          <a:off x="0" y="0"/>
                          <a:ext cx="279654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jc w:val="center"/>
                              <w:rPr>
                                <w:rFonts w:hint="eastAsia"/>
                                <w:b/>
                                <w:bCs/>
                              </w:rPr>
                            </w:pPr>
                            <w:r>
                              <w:rPr>
                                <w:rFonts w:hint="eastAsia"/>
                                <w:sz w:val="28"/>
                                <w:szCs w:val="28"/>
                              </w:rPr>
                              <w:t>法定代表人身份证复印件粘贴处</w:t>
                            </w:r>
                          </w:p>
                        </w:txbxContent>
                      </wps:txbx>
                      <wps:bodyPr upright="1"/>
                    </wps:wsp>
                  </a:graphicData>
                </a:graphic>
              </wp:anchor>
            </w:drawing>
          </mc:Choice>
          <mc:Fallback>
            <w:pict>
              <v:shape id="_x0000_s1026" o:spid="_x0000_s1026" o:spt="202" type="#_x0000_t202" style="position:absolute;left:0pt;margin-left:192.45pt;margin-top:12.15pt;height:129.4pt;width:220.2pt;z-index:251659264;mso-width-relative:page;mso-height-relative:page;" fillcolor="#FFFFFF" filled="t" stroked="t" coordsize="21600,21600" o:gfxdata="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oakx2AAAAAoBAAAPAAAAAAAAAAEAIAAAACIAAABkcnMvZG93bnJldi54bWxQSwEC&#10;FAAUAAAACACHTuJAKej9uPQBAADpAwAADgAAAAAAAAABACAAAAAnAQAAZHJzL2Uyb0RvYy54bWxQ&#10;SwUGAAAAAAYABgBZAQAAjQUAAAAA&#10;">
                <v:fill on="t" focussize="0,0"/>
                <v:stroke color="#000000" joinstyle="miter"/>
                <v:imagedata o:title=""/>
                <o:lock v:ext="edit" aspectratio="f"/>
                <v:textbox>
                  <w:txbxContent>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jc w:val="center"/>
                        <w:rPr>
                          <w:rFonts w:hint="eastAsia"/>
                          <w:b/>
                          <w:bCs/>
                        </w:rPr>
                      </w:pPr>
                      <w:r>
                        <w:rPr>
                          <w:rFonts w:hint="eastAsia"/>
                          <w:sz w:val="28"/>
                          <w:szCs w:val="28"/>
                        </w:rPr>
                        <w:t>法定代表人身份证复印件粘贴处</w:t>
                      </w:r>
                    </w:p>
                  </w:txbxContent>
                </v:textbox>
              </v:shape>
            </w:pict>
          </mc:Fallback>
        </mc:AlternateContent>
      </w:r>
    </w:p>
    <w:p>
      <w:pPr>
        <w:jc w:val="center"/>
      </w:pPr>
    </w:p>
    <w:p>
      <w:pPr>
        <w:jc w:val="center"/>
      </w:pPr>
    </w:p>
    <w:p>
      <w:pPr>
        <w:jc w:val="center"/>
      </w:pPr>
    </w:p>
    <w:p>
      <w:pPr>
        <w:jc w:val="cente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pStyle w:val="4"/>
        <w:ind w:firstLine="0"/>
        <w:rPr>
          <w:b/>
          <w:bCs/>
          <w:sz w:val="24"/>
        </w:rPr>
      </w:pPr>
      <w:bookmarkStart w:id="128" w:name="_Toc261269408"/>
      <w:bookmarkStart w:id="129" w:name="_Toc172615833"/>
      <w:bookmarkStart w:id="130" w:name="_Toc195675474"/>
      <w:bookmarkStart w:id="131" w:name="_Toc273520845"/>
      <w:bookmarkStart w:id="132" w:name="_Toc269301019"/>
      <w:bookmarkStart w:id="133" w:name="_Toc170638933"/>
      <w:bookmarkStart w:id="134" w:name="_Toc198977313"/>
      <w:bookmarkStart w:id="135" w:name="_Toc198976398"/>
      <w:r>
        <w:rPr>
          <w:b/>
          <w:bCs/>
          <w:sz w:val="32"/>
          <w:szCs w:val="32"/>
        </w:rPr>
        <w:t>3、法定代表人授权委托书（样本）</w:t>
      </w:r>
      <w:bookmarkEnd w:id="128"/>
      <w:bookmarkEnd w:id="129"/>
      <w:bookmarkEnd w:id="130"/>
      <w:bookmarkEnd w:id="131"/>
      <w:bookmarkEnd w:id="132"/>
      <w:bookmarkEnd w:id="133"/>
      <w:bookmarkEnd w:id="134"/>
      <w:bookmarkEnd w:id="135"/>
    </w:p>
    <w:p>
      <w:pPr>
        <w:jc w:val="center"/>
        <w:rPr>
          <w:sz w:val="24"/>
        </w:rPr>
      </w:pPr>
    </w:p>
    <w:tbl>
      <w:tblPr>
        <w:tblStyle w:val="11"/>
        <w:tblW w:w="9120" w:type="dxa"/>
        <w:tblInd w:w="0" w:type="dxa"/>
        <w:tblLayout w:type="fixed"/>
        <w:tblCellMar>
          <w:top w:w="0" w:type="dxa"/>
          <w:left w:w="108" w:type="dxa"/>
          <w:bottom w:w="0" w:type="dxa"/>
          <w:right w:w="108" w:type="dxa"/>
        </w:tblCellMar>
      </w:tblPr>
      <w:tblGrid>
        <w:gridCol w:w="2464"/>
        <w:gridCol w:w="2537"/>
        <w:gridCol w:w="2959"/>
        <w:gridCol w:w="1160"/>
      </w:tblGrid>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供应商（全称）</w:t>
            </w:r>
          </w:p>
        </w:tc>
        <w:tc>
          <w:tcPr>
            <w:tcW w:w="6656" w:type="dxa"/>
            <w:gridSpan w:val="3"/>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地址</w:t>
            </w:r>
          </w:p>
        </w:tc>
        <w:tc>
          <w:tcPr>
            <w:tcW w:w="6656" w:type="dxa"/>
            <w:gridSpan w:val="3"/>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法定代表人</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法人营业执照注册号</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注册于（国家或地区）</w:t>
            </w: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授权代表人</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授权代表人性别</w:t>
            </w: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授权代表人身份证号</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授权代表人职务</w:t>
            </w:r>
          </w:p>
        </w:tc>
        <w:tc>
          <w:tcPr>
            <w:tcW w:w="1160" w:type="dxa"/>
            <w:vAlign w:val="center"/>
          </w:tcPr>
          <w:p>
            <w:pPr>
              <w:spacing w:line="360" w:lineRule="auto"/>
              <w:ind w:firstLine="360" w:firstLineChars="150"/>
              <w:rPr>
                <w:sz w:val="24"/>
              </w:rPr>
            </w:pPr>
          </w:p>
        </w:tc>
      </w:tr>
    </w:tbl>
    <w:p>
      <w:pPr>
        <w:jc w:val="center"/>
        <w:rPr>
          <w:sz w:val="24"/>
        </w:rPr>
      </w:pPr>
    </w:p>
    <w:p>
      <w:pPr>
        <w:spacing w:line="360" w:lineRule="auto"/>
        <w:ind w:firstLine="480" w:firstLineChars="200"/>
        <w:rPr>
          <w:sz w:val="24"/>
        </w:rPr>
      </w:pPr>
      <w:r>
        <w:rPr>
          <w:sz w:val="24"/>
        </w:rPr>
        <w:t>兹委托（            ）全权代表我企业（公司）参与</w:t>
      </w:r>
      <w:r>
        <w:rPr>
          <w:sz w:val="24"/>
          <w:u w:val="single"/>
        </w:rPr>
        <w:t xml:space="preserve">                     </w:t>
      </w:r>
      <w:r>
        <w:rPr>
          <w:sz w:val="24"/>
        </w:rPr>
        <w:t>（项目编号：</w:t>
      </w:r>
      <w:r>
        <w:rPr>
          <w:sz w:val="24"/>
          <w:u w:val="single"/>
        </w:rPr>
        <w:t xml:space="preserve">          </w:t>
      </w:r>
      <w:r>
        <w:rPr>
          <w:sz w:val="24"/>
        </w:rPr>
        <w:t>）的磋商活动及签订合同，作为供应商代表以本公司的名义处理一切与之有关的事宜。（            ）以我企业（公司）名义所为的行为及签署的文件，我企业（公司）均予以认可。有关法律责任均由我企业（公司）承担。特此声明。</w:t>
      </w:r>
    </w:p>
    <w:p>
      <w:pPr>
        <w:spacing w:line="360" w:lineRule="auto"/>
        <w:ind w:firstLine="360" w:firstLineChars="150"/>
        <w:rPr>
          <w:sz w:val="24"/>
        </w:rPr>
      </w:pPr>
      <w:r>
        <w:rPr>
          <w:sz w:val="24"/>
        </w:rPr>
        <w:t>有效期：               。</w:t>
      </w:r>
    </w:p>
    <w:p>
      <w:pPr>
        <w:spacing w:line="360" w:lineRule="auto"/>
        <w:ind w:firstLine="360" w:firstLineChars="150"/>
        <w:rPr>
          <w:sz w:val="24"/>
        </w:rPr>
      </w:pPr>
      <w:r>
        <w:rPr>
          <w:sz w:val="24"/>
        </w:rPr>
        <w:t>签发日期：  年   月   日。</w:t>
      </w:r>
    </w:p>
    <w:p>
      <w:pPr>
        <w:spacing w:line="360" w:lineRule="auto"/>
        <w:rPr>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40005</wp:posOffset>
                </wp:positionV>
                <wp:extent cx="2705100" cy="1651000"/>
                <wp:effectExtent l="4445" t="4445" r="14605" b="20955"/>
                <wp:wrapNone/>
                <wp:docPr id="1" name="矩形 1"/>
                <wp:cNvGraphicFramePr/>
                <a:graphic xmlns:a="http://schemas.openxmlformats.org/drawingml/2006/main">
                  <a:graphicData uri="http://schemas.microsoft.com/office/word/2010/wordprocessingShape">
                    <wps:wsp>
                      <wps:cNvSpPr/>
                      <wps:spPr>
                        <a:xfrm>
                          <a:off x="0" y="0"/>
                          <a:ext cx="2705100" cy="165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黑体"/>
                                <w:b/>
                              </w:rPr>
                            </w:pPr>
                          </w:p>
                          <w:p>
                            <w:pPr>
                              <w:jc w:val="center"/>
                              <w:rPr>
                                <w:rFonts w:ascii="宋体" w:hAnsi="宋体"/>
                                <w:b/>
                                <w:bCs/>
                                <w:szCs w:val="21"/>
                              </w:rPr>
                            </w:pPr>
                            <w:r>
                              <w:rPr>
                                <w:rFonts w:hint="eastAsia" w:ascii="宋体" w:hAnsi="宋体"/>
                                <w:bCs/>
                                <w:color w:val="000000"/>
                                <w:sz w:val="28"/>
                                <w:szCs w:val="28"/>
                              </w:rPr>
                              <w:t>授权代表身份证复印件粘贴处</w:t>
                            </w:r>
                          </w:p>
                          <w:p>
                            <w:pPr>
                              <w:rPr>
                                <w:rFonts w:hint="eastAsia" w:eastAsia="黑体"/>
                                <w:b/>
                              </w:rPr>
                            </w:pPr>
                          </w:p>
                          <w:p/>
                        </w:txbxContent>
                      </wps:txbx>
                      <wps:bodyPr upright="1"/>
                    </wps:wsp>
                  </a:graphicData>
                </a:graphic>
              </wp:anchor>
            </w:drawing>
          </mc:Choice>
          <mc:Fallback>
            <w:pict>
              <v:rect id="_x0000_s1026" o:spid="_x0000_s1026" o:spt="1" style="position:absolute;left:0pt;margin-left:234pt;margin-top:3.15pt;height:130pt;width:213pt;z-index:251658240;mso-width-relative:page;mso-height-relative:page;" fillcolor="#FFFFFF" filled="t" stroked="t" coordsize="21600,21600" o:gfxdata="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goODNcA&#10;AAAJAQAADwAAAAAAAAABACAAAAAiAAAAZHJzL2Rvd25yZXYueG1sUEsBAhQAFAAAAAgAh07iQK7I&#10;mNvnAQAA3AMAAA4AAAAAAAAAAQAgAAAAJgEAAGRycy9lMm9Eb2MueG1sUEsFBgAAAAAGAAYAWQEA&#10;AH8FAAAAAA==&#10;">
                <v:fill on="t" focussize="0,0"/>
                <v:stroke color="#000000" joinstyle="miter"/>
                <v:imagedata o:title=""/>
                <o:lock v:ext="edit" aspectratio="f"/>
                <v:textbox>
                  <w:txbxContent>
                    <w:p>
                      <w:pPr>
                        <w:rPr>
                          <w:rFonts w:hint="eastAsia" w:eastAsia="黑体"/>
                          <w:b/>
                        </w:rPr>
                      </w:pPr>
                    </w:p>
                    <w:p>
                      <w:pPr>
                        <w:jc w:val="center"/>
                        <w:rPr>
                          <w:rFonts w:ascii="宋体" w:hAnsi="宋体"/>
                          <w:b/>
                          <w:bCs/>
                          <w:szCs w:val="21"/>
                        </w:rPr>
                      </w:pPr>
                      <w:r>
                        <w:rPr>
                          <w:rFonts w:hint="eastAsia" w:ascii="宋体" w:hAnsi="宋体"/>
                          <w:bCs/>
                          <w:color w:val="000000"/>
                          <w:sz w:val="28"/>
                          <w:szCs w:val="28"/>
                        </w:rPr>
                        <w:t>授权代表身份证复印件粘贴处</w:t>
                      </w:r>
                    </w:p>
                    <w:p>
                      <w:pPr>
                        <w:rPr>
                          <w:rFonts w:hint="eastAsia" w:eastAsia="黑体"/>
                          <w:b/>
                        </w:rPr>
                      </w:pPr>
                    </w:p>
                    <w:p/>
                  </w:txbxContent>
                </v:textbox>
              </v:rect>
            </w:pict>
          </mc:Fallback>
        </mc:AlternateContent>
      </w:r>
    </w:p>
    <w:p>
      <w:pPr>
        <w:spacing w:line="360" w:lineRule="auto"/>
        <w:ind w:firstLine="360" w:firstLineChars="150"/>
        <w:rPr>
          <w:sz w:val="24"/>
        </w:rPr>
      </w:pPr>
      <w:r>
        <w:rPr>
          <w:sz w:val="24"/>
        </w:rPr>
        <w:t>投标单位（公章）：</w:t>
      </w:r>
    </w:p>
    <w:p>
      <w:pPr>
        <w:spacing w:line="360" w:lineRule="auto"/>
        <w:ind w:firstLine="360" w:firstLineChars="150"/>
        <w:rPr>
          <w:sz w:val="24"/>
        </w:rPr>
      </w:pPr>
    </w:p>
    <w:p>
      <w:pPr>
        <w:spacing w:line="360" w:lineRule="auto"/>
        <w:ind w:firstLine="360" w:firstLineChars="150"/>
        <w:rPr>
          <w:sz w:val="24"/>
        </w:rPr>
      </w:pPr>
      <w:r>
        <w:rPr>
          <w:sz w:val="24"/>
        </w:rPr>
        <w:t>公司（企业）法定代表人签字或盖章：</w:t>
      </w:r>
    </w:p>
    <w:p>
      <w:pPr>
        <w:spacing w:line="360" w:lineRule="auto"/>
        <w:ind w:firstLine="360" w:firstLineChars="150"/>
        <w:rPr>
          <w:sz w:val="24"/>
        </w:rPr>
      </w:pPr>
    </w:p>
    <w:p>
      <w:pPr>
        <w:spacing w:line="360" w:lineRule="auto"/>
        <w:ind w:firstLine="360" w:firstLineChars="150"/>
        <w:rPr>
          <w:sz w:val="24"/>
        </w:rPr>
      </w:pPr>
      <w:r>
        <w:rPr>
          <w:sz w:val="24"/>
        </w:rPr>
        <w:t>授权代表人签字或盖章：</w:t>
      </w:r>
    </w:p>
    <w:p>
      <w:pPr>
        <w:spacing w:line="360" w:lineRule="auto"/>
        <w:rPr>
          <w:sz w:val="24"/>
        </w:rPr>
      </w:pPr>
      <w:r>
        <w:rPr>
          <w:sz w:val="24"/>
        </w:rPr>
        <w:t>（本证明可用工商行政管理局监制的“法人授权委托证明书”，但必须另附“授权代表身份证”）</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pStyle w:val="4"/>
        <w:ind w:firstLine="0"/>
        <w:rPr>
          <w:sz w:val="32"/>
          <w:szCs w:val="32"/>
        </w:rPr>
      </w:pPr>
      <w:r>
        <w:rPr>
          <w:b/>
          <w:bCs/>
          <w:sz w:val="32"/>
          <w:szCs w:val="32"/>
        </w:rPr>
        <w:br w:type="page"/>
      </w:r>
      <w:r>
        <w:rPr>
          <w:b/>
          <w:bCs/>
          <w:sz w:val="32"/>
          <w:szCs w:val="32"/>
        </w:rPr>
        <w:t>4.公平竞争承诺书</w:t>
      </w:r>
    </w:p>
    <w:p>
      <w:pPr>
        <w:pStyle w:val="4"/>
        <w:rPr>
          <w:sz w:val="32"/>
          <w:szCs w:val="32"/>
        </w:rPr>
      </w:pPr>
    </w:p>
    <w:p>
      <w:pPr>
        <w:pStyle w:val="4"/>
        <w:spacing w:line="360" w:lineRule="auto"/>
        <w:ind w:firstLine="477" w:firstLineChars="199"/>
        <w:rPr>
          <w:sz w:val="24"/>
        </w:rPr>
      </w:pPr>
      <w:r>
        <w:rPr>
          <w:sz w:val="24"/>
        </w:rPr>
        <w:t xml:space="preserve">本公司郑重承诺：本公司保证所提交的相关资质文件和证明材料真实性,有良好的历史诚信记录,并将依法参与 </w:t>
      </w:r>
      <w:r>
        <w:rPr>
          <w:sz w:val="24"/>
          <w:u w:val="single"/>
        </w:rPr>
        <w:t xml:space="preserve">              </w:t>
      </w:r>
      <w:r>
        <w:rPr>
          <w:sz w:val="24"/>
        </w:rPr>
        <w:t>项目的公平竞争,不以任何不正当行为谋取不当利益,否则承担相应的法律责任。</w:t>
      </w:r>
    </w:p>
    <w:p>
      <w:pPr>
        <w:pStyle w:val="4"/>
        <w:spacing w:line="360" w:lineRule="auto"/>
        <w:ind w:firstLine="477" w:firstLineChars="199"/>
        <w:rPr>
          <w:sz w:val="24"/>
        </w:rPr>
      </w:pPr>
    </w:p>
    <w:p>
      <w:pPr>
        <w:pStyle w:val="4"/>
        <w:spacing w:line="360" w:lineRule="auto"/>
        <w:ind w:firstLine="477" w:firstLineChars="199"/>
        <w:rPr>
          <w:sz w:val="24"/>
        </w:rPr>
      </w:pPr>
    </w:p>
    <w:p>
      <w:pPr>
        <w:spacing w:line="360" w:lineRule="auto"/>
        <w:ind w:firstLine="360" w:firstLineChars="150"/>
        <w:rPr>
          <w:sz w:val="24"/>
        </w:rPr>
      </w:pPr>
      <w:r>
        <w:rPr>
          <w:sz w:val="24"/>
        </w:rPr>
        <w:t xml:space="preserve">                             </w:t>
      </w:r>
    </w:p>
    <w:p>
      <w:pPr>
        <w:spacing w:line="360" w:lineRule="auto"/>
        <w:ind w:firstLine="5280" w:firstLineChars="2200"/>
        <w:rPr>
          <w:sz w:val="24"/>
        </w:rPr>
      </w:pPr>
      <w:r>
        <w:rPr>
          <w:sz w:val="24"/>
        </w:rPr>
        <w:t>投标单位（公章）：</w:t>
      </w:r>
    </w:p>
    <w:p>
      <w:pPr>
        <w:pStyle w:val="4"/>
        <w:spacing w:line="360" w:lineRule="auto"/>
        <w:ind w:firstLine="5280" w:firstLineChars="2200"/>
        <w:rPr>
          <w:sz w:val="24"/>
        </w:rPr>
      </w:pPr>
      <w:r>
        <w:rPr>
          <w:sz w:val="24"/>
        </w:rPr>
        <w:t>时间：   年   月   日</w:t>
      </w:r>
    </w:p>
    <w:p>
      <w:pPr>
        <w:pStyle w:val="4"/>
        <w:spacing w:line="360" w:lineRule="auto"/>
        <w:ind w:firstLine="0"/>
        <w:rPr>
          <w:b/>
          <w:bCs/>
          <w:sz w:val="32"/>
          <w:szCs w:val="32"/>
        </w:rPr>
      </w:pPr>
      <w:r>
        <w:rPr>
          <w:sz w:val="24"/>
        </w:rPr>
        <w:br w:type="page"/>
      </w:r>
      <w:r>
        <w:rPr>
          <w:b/>
          <w:bCs/>
          <w:sz w:val="32"/>
          <w:szCs w:val="32"/>
        </w:rPr>
        <w:t xml:space="preserve">5.磋商函 </w:t>
      </w:r>
    </w:p>
    <w:p>
      <w:pPr>
        <w:adjustRightInd w:val="0"/>
        <w:snapToGrid w:val="0"/>
        <w:spacing w:line="400" w:lineRule="exact"/>
        <w:rPr>
          <w:szCs w:val="21"/>
          <w:u w:val="single"/>
        </w:rPr>
      </w:pPr>
    </w:p>
    <w:p>
      <w:pPr>
        <w:pStyle w:val="4"/>
        <w:spacing w:line="360" w:lineRule="auto"/>
        <w:ind w:firstLine="477" w:firstLineChars="199"/>
        <w:rPr>
          <w:sz w:val="24"/>
        </w:rPr>
      </w:pPr>
      <w:r>
        <w:rPr>
          <w:sz w:val="24"/>
        </w:rPr>
        <w:t>广东省应急管理厅：</w:t>
      </w:r>
    </w:p>
    <w:p>
      <w:pPr>
        <w:pStyle w:val="4"/>
        <w:spacing w:line="360" w:lineRule="auto"/>
        <w:ind w:firstLine="477" w:firstLineChars="199"/>
        <w:rPr>
          <w:sz w:val="24"/>
        </w:rPr>
      </w:pPr>
      <w:r>
        <w:rPr>
          <w:sz w:val="24"/>
        </w:rPr>
        <w:t>我方收到贵方关于“                                ”的磋商文件，完全理解磋商文件的所有内容。我方代表（姓名、职务）经正式授权并代表（供应商名称、地址）提交下述文件正本  1  份。</w:t>
      </w:r>
    </w:p>
    <w:p>
      <w:pPr>
        <w:pStyle w:val="4"/>
        <w:spacing w:line="360" w:lineRule="auto"/>
        <w:ind w:firstLine="477" w:firstLineChars="199"/>
        <w:rPr>
          <w:sz w:val="24"/>
        </w:rPr>
      </w:pPr>
      <w:r>
        <w:rPr>
          <w:sz w:val="24"/>
        </w:rPr>
        <w:t xml:space="preserve">    据此我方承诺如下：</w:t>
      </w:r>
    </w:p>
    <w:p>
      <w:pPr>
        <w:pStyle w:val="4"/>
        <w:spacing w:line="360" w:lineRule="auto"/>
        <w:ind w:firstLine="477" w:firstLineChars="199"/>
        <w:rPr>
          <w:sz w:val="24"/>
        </w:rPr>
      </w:pPr>
      <w:r>
        <w:rPr>
          <w:sz w:val="24"/>
        </w:rPr>
        <w:t>1.同意并接受磋商文件的各项要求，遵守磋商文件中的各项规定，按磋商文件的要求提供报价。</w:t>
      </w:r>
    </w:p>
    <w:p>
      <w:pPr>
        <w:pStyle w:val="4"/>
        <w:spacing w:line="360" w:lineRule="auto"/>
        <w:ind w:firstLine="477" w:firstLineChars="199"/>
        <w:rPr>
          <w:sz w:val="24"/>
        </w:rPr>
      </w:pPr>
      <w:r>
        <w:rPr>
          <w:sz w:val="24"/>
        </w:rPr>
        <w:t>2.我方的磋商响应文件在投标截止日后90天（日历天）内保持有</w:t>
      </w:r>
    </w:p>
    <w:p>
      <w:pPr>
        <w:pStyle w:val="4"/>
        <w:spacing w:line="360" w:lineRule="auto"/>
        <w:ind w:firstLine="477" w:firstLineChars="199"/>
        <w:rPr>
          <w:sz w:val="24"/>
        </w:rPr>
      </w:pPr>
      <w:r>
        <w:rPr>
          <w:sz w:val="24"/>
        </w:rPr>
        <w:t>效，如成交，有效期将延至本项目《政府采购合同》执行期满日为止。</w:t>
      </w:r>
    </w:p>
    <w:p>
      <w:pPr>
        <w:pStyle w:val="4"/>
        <w:spacing w:line="360" w:lineRule="auto"/>
        <w:ind w:firstLine="477" w:firstLineChars="199"/>
        <w:rPr>
          <w:sz w:val="24"/>
        </w:rPr>
      </w:pPr>
      <w:r>
        <w:rPr>
          <w:sz w:val="24"/>
        </w:rPr>
        <w:t>我方已经详细地阅读了全部磋商文件及其附件，包括澄清及参</w:t>
      </w:r>
    </w:p>
    <w:p>
      <w:pPr>
        <w:pStyle w:val="4"/>
        <w:spacing w:line="360" w:lineRule="auto"/>
        <w:ind w:firstLine="477" w:firstLineChars="199"/>
        <w:rPr>
          <w:sz w:val="24"/>
        </w:rPr>
      </w:pPr>
      <w:r>
        <w:rPr>
          <w:sz w:val="24"/>
        </w:rPr>
        <w:t>考文件(如有) 和所有相关资料，我方完全明白并认为此磋商文件没有倾向性，也没有存在排斥其他潜在供应商的内容，我方同意磋商文件的相关条款，放弃对磋商文件提出误解和质疑的一切权利。</w:t>
      </w:r>
    </w:p>
    <w:p>
      <w:pPr>
        <w:pStyle w:val="4"/>
        <w:spacing w:line="360" w:lineRule="auto"/>
        <w:ind w:firstLine="477" w:firstLineChars="199"/>
        <w:rPr>
          <w:sz w:val="24"/>
        </w:rPr>
      </w:pPr>
      <w:r>
        <w:rPr>
          <w:sz w:val="24"/>
        </w:rPr>
        <w:t>我方同意按照贵方提出的要求，提供与磋商报价有关的任何其</w:t>
      </w:r>
    </w:p>
    <w:p>
      <w:pPr>
        <w:pStyle w:val="4"/>
        <w:spacing w:line="360" w:lineRule="auto"/>
        <w:ind w:firstLine="477" w:firstLineChars="199"/>
        <w:rPr>
          <w:sz w:val="24"/>
        </w:rPr>
      </w:pPr>
      <w:r>
        <w:rPr>
          <w:sz w:val="24"/>
        </w:rPr>
        <w:t>它数据或信息。</w:t>
      </w:r>
    </w:p>
    <w:p>
      <w:pPr>
        <w:pStyle w:val="4"/>
        <w:spacing w:line="360" w:lineRule="auto"/>
        <w:ind w:firstLine="477" w:firstLineChars="199"/>
        <w:rPr>
          <w:sz w:val="24"/>
        </w:rPr>
      </w:pPr>
      <w:r>
        <w:rPr>
          <w:sz w:val="24"/>
        </w:rPr>
        <w:t>5.我方承诺在本次磋商响应文件中提供的一切文件，无论是原件还是复印件均为真实和准确的，绝无任何虚假、伪造和夸大的成份，否则，愿承担相应的后果和法律责任。</w:t>
      </w:r>
    </w:p>
    <w:p>
      <w:pPr>
        <w:pStyle w:val="4"/>
        <w:spacing w:line="360" w:lineRule="auto"/>
        <w:ind w:firstLine="477" w:firstLineChars="199"/>
        <w:rPr>
          <w:sz w:val="24"/>
        </w:rPr>
      </w:pPr>
      <w:r>
        <w:rPr>
          <w:sz w:val="24"/>
        </w:rPr>
        <w:t>6、我方理解贵方不一定接受最低报价的投标。</w:t>
      </w:r>
    </w:p>
    <w:p>
      <w:pPr>
        <w:pStyle w:val="4"/>
        <w:spacing w:line="360" w:lineRule="auto"/>
        <w:ind w:firstLine="477" w:firstLineChars="199"/>
        <w:rPr>
          <w:sz w:val="24"/>
        </w:rPr>
      </w:pPr>
      <w:r>
        <w:rPr>
          <w:sz w:val="24"/>
        </w:rPr>
        <w:t>7、我方保证，采购人在中华人民共和国境内使用我方投标货物、</w:t>
      </w:r>
    </w:p>
    <w:p>
      <w:pPr>
        <w:pStyle w:val="4"/>
        <w:spacing w:line="360" w:lineRule="auto"/>
        <w:ind w:firstLine="477" w:firstLineChars="199"/>
        <w:rPr>
          <w:sz w:val="24"/>
        </w:rPr>
      </w:pPr>
      <w:r>
        <w:rPr>
          <w:sz w:val="24"/>
        </w:rPr>
        <w:t>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4"/>
        <w:spacing w:line="360" w:lineRule="auto"/>
        <w:ind w:firstLine="0"/>
        <w:rPr>
          <w:b/>
          <w:sz w:val="28"/>
          <w:szCs w:val="28"/>
        </w:rPr>
      </w:pPr>
      <w:r>
        <w:rPr>
          <w:sz w:val="24"/>
        </w:rPr>
        <w:br w:type="page"/>
      </w:r>
      <w:bookmarkStart w:id="136" w:name="_Toc273520848"/>
      <w:r>
        <w:rPr>
          <w:b/>
          <w:bCs/>
          <w:sz w:val="32"/>
          <w:szCs w:val="32"/>
        </w:rPr>
        <w:t>6.资格文件声明函</w:t>
      </w:r>
      <w:bookmarkEnd w:id="136"/>
    </w:p>
    <w:p>
      <w:pPr>
        <w:spacing w:line="360" w:lineRule="auto"/>
        <w:rPr>
          <w:sz w:val="24"/>
        </w:rPr>
      </w:pPr>
    </w:p>
    <w:p>
      <w:pPr>
        <w:pStyle w:val="4"/>
        <w:spacing w:line="360" w:lineRule="auto"/>
        <w:ind w:firstLine="477" w:firstLineChars="199"/>
        <w:rPr>
          <w:sz w:val="24"/>
        </w:rPr>
      </w:pPr>
      <w:r>
        <w:rPr>
          <w:sz w:val="24"/>
        </w:rPr>
        <w:t>广东省应急管理厅：</w:t>
      </w:r>
    </w:p>
    <w:p>
      <w:pPr>
        <w:pStyle w:val="4"/>
        <w:spacing w:line="360" w:lineRule="auto"/>
        <w:ind w:firstLine="477" w:firstLineChars="199"/>
        <w:rPr>
          <w:sz w:val="24"/>
        </w:rPr>
      </w:pPr>
      <w:r>
        <w:rPr>
          <w:sz w:val="24"/>
        </w:rPr>
        <w:t>关于贵方     年   月    日             项目的竞争性磋商公示，我公司（企业）愿意参加磋商报价，提供采购货物表中规定的产品（服务），并证明提交的资格文件和说明是准确、真实、有效的，并已清楚磋商文件的要求及有关文件规定。并承诺在本次采购活动中，如有违法、违规、弄虚作假行为，所造成的损失、不良后果及法律责任，一律由我公司（企业）承担。</w:t>
      </w:r>
    </w:p>
    <w:p>
      <w:pPr>
        <w:pStyle w:val="4"/>
        <w:spacing w:line="360" w:lineRule="auto"/>
        <w:ind w:firstLine="477" w:firstLineChars="199"/>
        <w:rPr>
          <w:sz w:val="24"/>
        </w:rPr>
      </w:pPr>
      <w:r>
        <w:rPr>
          <w:sz w:val="24"/>
        </w:rPr>
        <w:t xml:space="preserve"> 特此声明！</w:t>
      </w:r>
    </w:p>
    <w:p>
      <w:pPr>
        <w:pStyle w:val="4"/>
        <w:spacing w:line="360" w:lineRule="auto"/>
        <w:ind w:firstLine="477" w:firstLineChars="199"/>
        <w:rPr>
          <w:sz w:val="24"/>
        </w:rPr>
      </w:pPr>
    </w:p>
    <w:p>
      <w:pPr>
        <w:spacing w:line="360" w:lineRule="auto"/>
        <w:ind w:firstLine="420" w:firstLineChars="150"/>
        <w:rPr>
          <w:sz w:val="28"/>
          <w:szCs w:val="28"/>
        </w:rPr>
      </w:pPr>
    </w:p>
    <w:p>
      <w:pPr>
        <w:pStyle w:val="4"/>
        <w:spacing w:line="360" w:lineRule="auto"/>
        <w:ind w:firstLine="477" w:firstLineChars="199"/>
        <w:rPr>
          <w:sz w:val="24"/>
        </w:rPr>
      </w:pPr>
      <w:r>
        <w:rPr>
          <w:sz w:val="24"/>
        </w:rPr>
        <w:t>供应商名称（公章）：</w:t>
      </w:r>
    </w:p>
    <w:p>
      <w:pPr>
        <w:pStyle w:val="4"/>
        <w:spacing w:line="360" w:lineRule="auto"/>
        <w:ind w:firstLine="477" w:firstLineChars="199"/>
        <w:rPr>
          <w:sz w:val="24"/>
        </w:rPr>
      </w:pPr>
      <w:r>
        <w:rPr>
          <w:sz w:val="24"/>
        </w:rPr>
        <w:t>公司（企业）法定代表人签字或盖章：</w:t>
      </w:r>
    </w:p>
    <w:p>
      <w:pPr>
        <w:pStyle w:val="4"/>
        <w:spacing w:line="360" w:lineRule="auto"/>
        <w:ind w:firstLine="477" w:firstLineChars="199"/>
        <w:rPr>
          <w:sz w:val="24"/>
        </w:rPr>
      </w:pPr>
      <w:r>
        <w:rPr>
          <w:sz w:val="24"/>
        </w:rPr>
        <w:t>授权代表人签字或盖章：</w:t>
      </w:r>
    </w:p>
    <w:p>
      <w:pPr>
        <w:pStyle w:val="4"/>
        <w:spacing w:line="360" w:lineRule="auto"/>
        <w:ind w:firstLine="477" w:firstLineChars="199"/>
        <w:rPr>
          <w:sz w:val="24"/>
        </w:rPr>
      </w:pPr>
      <w:r>
        <w:rPr>
          <w:sz w:val="24"/>
        </w:rPr>
        <w:t>年    月    日</w:t>
      </w:r>
    </w:p>
    <w:p>
      <w:pPr>
        <w:spacing w:line="520"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pStyle w:val="4"/>
        <w:spacing w:line="360" w:lineRule="auto"/>
        <w:ind w:firstLine="0"/>
        <w:rPr>
          <w:b/>
          <w:bCs/>
          <w:sz w:val="32"/>
          <w:szCs w:val="32"/>
        </w:rPr>
      </w:pPr>
      <w:bookmarkStart w:id="137" w:name="_Toc198977317"/>
      <w:bookmarkStart w:id="138" w:name="_Toc269301023"/>
      <w:bookmarkStart w:id="139" w:name="_Toc261269412"/>
      <w:bookmarkStart w:id="140" w:name="_Toc198976402"/>
      <w:bookmarkStart w:id="141" w:name="_Toc170638931"/>
      <w:bookmarkStart w:id="142" w:name="_Toc172615837"/>
      <w:bookmarkStart w:id="143" w:name="_Toc195675478"/>
      <w:bookmarkStart w:id="144" w:name="_Toc273520849"/>
      <w:r>
        <w:br w:type="page"/>
      </w:r>
      <w:r>
        <w:rPr>
          <w:b/>
          <w:bCs/>
          <w:sz w:val="32"/>
          <w:szCs w:val="32"/>
        </w:rPr>
        <w:t>7、供应商基本情况表</w:t>
      </w:r>
      <w:bookmarkEnd w:id="137"/>
      <w:bookmarkEnd w:id="138"/>
      <w:bookmarkEnd w:id="139"/>
      <w:bookmarkEnd w:id="140"/>
      <w:bookmarkEnd w:id="141"/>
      <w:bookmarkEnd w:id="142"/>
      <w:bookmarkEnd w:id="143"/>
      <w:bookmarkEnd w:id="144"/>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402"/>
        <w:gridCol w:w="1483"/>
        <w:gridCol w:w="88"/>
        <w:gridCol w:w="816"/>
        <w:gridCol w:w="496"/>
        <w:gridCol w:w="880"/>
        <w:gridCol w:w="4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Align w:val="center"/>
          </w:tcPr>
          <w:p>
            <w:pPr>
              <w:pStyle w:val="4"/>
              <w:spacing w:line="360" w:lineRule="auto"/>
              <w:ind w:firstLine="0"/>
              <w:jc w:val="center"/>
              <w:rPr>
                <w:sz w:val="24"/>
              </w:rPr>
            </w:pPr>
            <w:r>
              <w:rPr>
                <w:sz w:val="24"/>
              </w:rPr>
              <w:t>供应商全称</w:t>
            </w:r>
          </w:p>
        </w:tc>
        <w:tc>
          <w:tcPr>
            <w:tcW w:w="2973" w:type="dxa"/>
            <w:gridSpan w:val="3"/>
            <w:vAlign w:val="center"/>
          </w:tcPr>
          <w:p>
            <w:pPr>
              <w:pStyle w:val="4"/>
              <w:spacing w:line="360" w:lineRule="auto"/>
              <w:ind w:firstLine="477" w:firstLineChars="199"/>
              <w:rPr>
                <w:sz w:val="24"/>
              </w:rPr>
            </w:pPr>
          </w:p>
        </w:tc>
        <w:tc>
          <w:tcPr>
            <w:tcW w:w="2192" w:type="dxa"/>
            <w:gridSpan w:val="3"/>
            <w:vAlign w:val="center"/>
          </w:tcPr>
          <w:p>
            <w:pPr>
              <w:pStyle w:val="4"/>
              <w:spacing w:line="360" w:lineRule="auto"/>
              <w:ind w:firstLine="0"/>
              <w:jc w:val="center"/>
              <w:rPr>
                <w:sz w:val="24"/>
              </w:rPr>
            </w:pPr>
            <w:r>
              <w:rPr>
                <w:sz w:val="24"/>
              </w:rPr>
              <w:t>企业性质</w:t>
            </w:r>
          </w:p>
        </w:tc>
        <w:tc>
          <w:tcPr>
            <w:tcW w:w="2265" w:type="dxa"/>
            <w:gridSpan w:val="2"/>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Align w:val="center"/>
          </w:tcPr>
          <w:p>
            <w:pPr>
              <w:pStyle w:val="4"/>
              <w:spacing w:line="360" w:lineRule="auto"/>
              <w:ind w:firstLine="0"/>
              <w:jc w:val="center"/>
              <w:rPr>
                <w:sz w:val="24"/>
              </w:rPr>
            </w:pPr>
            <w:r>
              <w:rPr>
                <w:sz w:val="24"/>
              </w:rPr>
              <w:t>地址</w:t>
            </w:r>
          </w:p>
        </w:tc>
        <w:tc>
          <w:tcPr>
            <w:tcW w:w="2973" w:type="dxa"/>
            <w:gridSpan w:val="3"/>
            <w:vAlign w:val="center"/>
          </w:tcPr>
          <w:p>
            <w:pPr>
              <w:pStyle w:val="4"/>
              <w:spacing w:line="360" w:lineRule="auto"/>
              <w:ind w:firstLine="477" w:firstLineChars="199"/>
              <w:rPr>
                <w:sz w:val="24"/>
              </w:rPr>
            </w:pPr>
          </w:p>
        </w:tc>
        <w:tc>
          <w:tcPr>
            <w:tcW w:w="2192" w:type="dxa"/>
            <w:gridSpan w:val="3"/>
            <w:vAlign w:val="center"/>
          </w:tcPr>
          <w:p>
            <w:pPr>
              <w:pStyle w:val="4"/>
              <w:spacing w:line="360" w:lineRule="auto"/>
              <w:ind w:firstLine="0"/>
              <w:jc w:val="center"/>
              <w:rPr>
                <w:sz w:val="24"/>
              </w:rPr>
            </w:pPr>
            <w:r>
              <w:rPr>
                <w:sz w:val="24"/>
              </w:rPr>
              <w:t>电话/传真</w:t>
            </w:r>
          </w:p>
        </w:tc>
        <w:tc>
          <w:tcPr>
            <w:tcW w:w="2265" w:type="dxa"/>
            <w:gridSpan w:val="2"/>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Align w:val="center"/>
          </w:tcPr>
          <w:p>
            <w:pPr>
              <w:pStyle w:val="4"/>
              <w:spacing w:line="360" w:lineRule="auto"/>
              <w:ind w:firstLine="0"/>
              <w:jc w:val="center"/>
              <w:rPr>
                <w:sz w:val="24"/>
              </w:rPr>
            </w:pPr>
            <w:r>
              <w:rPr>
                <w:sz w:val="24"/>
              </w:rPr>
              <w:t>成立年月</w:t>
            </w:r>
          </w:p>
        </w:tc>
        <w:tc>
          <w:tcPr>
            <w:tcW w:w="2973" w:type="dxa"/>
            <w:gridSpan w:val="3"/>
            <w:vAlign w:val="center"/>
          </w:tcPr>
          <w:p>
            <w:pPr>
              <w:pStyle w:val="4"/>
              <w:spacing w:line="360" w:lineRule="auto"/>
              <w:ind w:firstLine="477" w:firstLineChars="199"/>
              <w:rPr>
                <w:sz w:val="24"/>
              </w:rPr>
            </w:pPr>
          </w:p>
        </w:tc>
        <w:tc>
          <w:tcPr>
            <w:tcW w:w="2192" w:type="dxa"/>
            <w:gridSpan w:val="3"/>
            <w:vMerge w:val="restart"/>
            <w:vAlign w:val="center"/>
          </w:tcPr>
          <w:p>
            <w:pPr>
              <w:pStyle w:val="4"/>
              <w:spacing w:line="360" w:lineRule="auto"/>
              <w:ind w:firstLine="0"/>
              <w:jc w:val="center"/>
              <w:rPr>
                <w:sz w:val="24"/>
              </w:rPr>
            </w:pPr>
            <w:r>
              <w:rPr>
                <w:sz w:val="24"/>
              </w:rPr>
              <w:t>经营范围</w:t>
            </w:r>
          </w:p>
        </w:tc>
        <w:tc>
          <w:tcPr>
            <w:tcW w:w="2265" w:type="dxa"/>
            <w:gridSpan w:val="2"/>
            <w:vMerge w:val="restart"/>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Align w:val="center"/>
          </w:tcPr>
          <w:p>
            <w:pPr>
              <w:pStyle w:val="4"/>
              <w:spacing w:line="360" w:lineRule="auto"/>
              <w:ind w:firstLine="0"/>
              <w:jc w:val="center"/>
              <w:rPr>
                <w:sz w:val="24"/>
              </w:rPr>
            </w:pPr>
            <w:r>
              <w:rPr>
                <w:sz w:val="24"/>
              </w:rPr>
              <w:t>营业执照号码</w:t>
            </w:r>
          </w:p>
        </w:tc>
        <w:tc>
          <w:tcPr>
            <w:tcW w:w="2973" w:type="dxa"/>
            <w:gridSpan w:val="3"/>
            <w:vAlign w:val="center"/>
          </w:tcPr>
          <w:p>
            <w:pPr>
              <w:pStyle w:val="4"/>
              <w:spacing w:line="360" w:lineRule="auto"/>
              <w:ind w:firstLine="477" w:firstLineChars="199"/>
              <w:rPr>
                <w:sz w:val="24"/>
              </w:rPr>
            </w:pPr>
          </w:p>
        </w:tc>
        <w:tc>
          <w:tcPr>
            <w:tcW w:w="2192" w:type="dxa"/>
            <w:gridSpan w:val="3"/>
            <w:vMerge w:val="continue"/>
            <w:vAlign w:val="center"/>
          </w:tcPr>
          <w:p>
            <w:pPr>
              <w:pStyle w:val="4"/>
              <w:spacing w:line="360" w:lineRule="auto"/>
              <w:ind w:firstLine="477" w:firstLineChars="199"/>
              <w:jc w:val="center"/>
              <w:rPr>
                <w:sz w:val="24"/>
              </w:rPr>
            </w:pPr>
          </w:p>
        </w:tc>
        <w:tc>
          <w:tcPr>
            <w:tcW w:w="2265" w:type="dxa"/>
            <w:gridSpan w:val="2"/>
            <w:vMerge w:val="continue"/>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Align w:val="center"/>
          </w:tcPr>
          <w:p>
            <w:pPr>
              <w:pStyle w:val="4"/>
              <w:spacing w:line="360" w:lineRule="auto"/>
              <w:ind w:firstLine="0"/>
              <w:jc w:val="center"/>
              <w:rPr>
                <w:sz w:val="24"/>
              </w:rPr>
            </w:pPr>
            <w:r>
              <w:rPr>
                <w:sz w:val="24"/>
              </w:rPr>
              <w:t>注册资金</w:t>
            </w:r>
          </w:p>
        </w:tc>
        <w:tc>
          <w:tcPr>
            <w:tcW w:w="2973" w:type="dxa"/>
            <w:gridSpan w:val="3"/>
            <w:vAlign w:val="center"/>
          </w:tcPr>
          <w:p>
            <w:pPr>
              <w:pStyle w:val="4"/>
              <w:spacing w:line="360" w:lineRule="auto"/>
              <w:ind w:firstLine="477" w:firstLineChars="199"/>
              <w:rPr>
                <w:sz w:val="24"/>
              </w:rPr>
            </w:pPr>
          </w:p>
        </w:tc>
        <w:tc>
          <w:tcPr>
            <w:tcW w:w="2192" w:type="dxa"/>
            <w:gridSpan w:val="3"/>
            <w:vAlign w:val="center"/>
          </w:tcPr>
          <w:p>
            <w:pPr>
              <w:pStyle w:val="4"/>
              <w:spacing w:line="360" w:lineRule="auto"/>
              <w:ind w:firstLine="0"/>
              <w:jc w:val="center"/>
              <w:rPr>
                <w:sz w:val="24"/>
              </w:rPr>
            </w:pPr>
            <w:r>
              <w:rPr>
                <w:sz w:val="24"/>
              </w:rPr>
              <w:t>职工人数</w:t>
            </w:r>
          </w:p>
        </w:tc>
        <w:tc>
          <w:tcPr>
            <w:tcW w:w="2265" w:type="dxa"/>
            <w:gridSpan w:val="2"/>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Merge w:val="restart"/>
            <w:vAlign w:val="center"/>
          </w:tcPr>
          <w:p>
            <w:pPr>
              <w:pStyle w:val="4"/>
              <w:spacing w:line="360" w:lineRule="auto"/>
              <w:ind w:firstLine="0"/>
              <w:jc w:val="center"/>
              <w:rPr>
                <w:sz w:val="24"/>
              </w:rPr>
            </w:pPr>
            <w:r>
              <w:rPr>
                <w:sz w:val="24"/>
              </w:rPr>
              <w:t>公司所获证书</w:t>
            </w:r>
          </w:p>
        </w:tc>
        <w:tc>
          <w:tcPr>
            <w:tcW w:w="2973" w:type="dxa"/>
            <w:gridSpan w:val="3"/>
            <w:vAlign w:val="center"/>
          </w:tcPr>
          <w:p>
            <w:pPr>
              <w:pStyle w:val="4"/>
              <w:spacing w:line="360" w:lineRule="auto"/>
              <w:ind w:firstLine="477" w:firstLineChars="199"/>
              <w:rPr>
                <w:sz w:val="24"/>
              </w:rPr>
            </w:pPr>
          </w:p>
        </w:tc>
        <w:tc>
          <w:tcPr>
            <w:tcW w:w="816" w:type="dxa"/>
            <w:vMerge w:val="restart"/>
            <w:vAlign w:val="center"/>
          </w:tcPr>
          <w:p>
            <w:pPr>
              <w:pStyle w:val="4"/>
              <w:spacing w:line="360" w:lineRule="auto"/>
              <w:ind w:firstLine="0"/>
              <w:jc w:val="center"/>
              <w:rPr>
                <w:sz w:val="24"/>
              </w:rPr>
            </w:pPr>
            <w:r>
              <w:rPr>
                <w:sz w:val="24"/>
              </w:rPr>
              <w:t>其中</w:t>
            </w:r>
          </w:p>
        </w:tc>
        <w:tc>
          <w:tcPr>
            <w:tcW w:w="1376" w:type="dxa"/>
            <w:gridSpan w:val="2"/>
            <w:vAlign w:val="center"/>
          </w:tcPr>
          <w:p>
            <w:pPr>
              <w:pStyle w:val="4"/>
              <w:spacing w:line="360" w:lineRule="auto"/>
              <w:ind w:firstLine="0"/>
              <w:jc w:val="center"/>
              <w:rPr>
                <w:sz w:val="24"/>
              </w:rPr>
            </w:pPr>
            <w:r>
              <w:rPr>
                <w:sz w:val="24"/>
              </w:rPr>
              <w:t>管理人员</w:t>
            </w:r>
          </w:p>
        </w:tc>
        <w:tc>
          <w:tcPr>
            <w:tcW w:w="2265" w:type="dxa"/>
            <w:gridSpan w:val="2"/>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Merge w:val="continue"/>
            <w:vAlign w:val="center"/>
          </w:tcPr>
          <w:p>
            <w:pPr>
              <w:pStyle w:val="4"/>
              <w:spacing w:line="360" w:lineRule="auto"/>
              <w:ind w:firstLine="477" w:firstLineChars="199"/>
              <w:jc w:val="center"/>
              <w:rPr>
                <w:sz w:val="24"/>
              </w:rPr>
            </w:pPr>
          </w:p>
        </w:tc>
        <w:tc>
          <w:tcPr>
            <w:tcW w:w="2973" w:type="dxa"/>
            <w:gridSpan w:val="3"/>
            <w:vAlign w:val="center"/>
          </w:tcPr>
          <w:p>
            <w:pPr>
              <w:pStyle w:val="4"/>
              <w:spacing w:line="360" w:lineRule="auto"/>
              <w:ind w:firstLine="477" w:firstLineChars="199"/>
              <w:rPr>
                <w:sz w:val="24"/>
              </w:rPr>
            </w:pPr>
          </w:p>
        </w:tc>
        <w:tc>
          <w:tcPr>
            <w:tcW w:w="816" w:type="dxa"/>
            <w:vMerge w:val="continue"/>
            <w:vAlign w:val="center"/>
          </w:tcPr>
          <w:p>
            <w:pPr>
              <w:pStyle w:val="4"/>
              <w:spacing w:line="360" w:lineRule="auto"/>
              <w:ind w:firstLine="477" w:firstLineChars="199"/>
              <w:jc w:val="center"/>
              <w:rPr>
                <w:sz w:val="24"/>
              </w:rPr>
            </w:pPr>
          </w:p>
        </w:tc>
        <w:tc>
          <w:tcPr>
            <w:tcW w:w="1376" w:type="dxa"/>
            <w:gridSpan w:val="2"/>
            <w:vAlign w:val="center"/>
          </w:tcPr>
          <w:p>
            <w:pPr>
              <w:pStyle w:val="4"/>
              <w:spacing w:line="360" w:lineRule="auto"/>
              <w:ind w:firstLine="0"/>
              <w:jc w:val="center"/>
              <w:rPr>
                <w:sz w:val="24"/>
              </w:rPr>
            </w:pPr>
            <w:r>
              <w:rPr>
                <w:sz w:val="24"/>
              </w:rPr>
              <w:t>技术人员</w:t>
            </w:r>
          </w:p>
        </w:tc>
        <w:tc>
          <w:tcPr>
            <w:tcW w:w="2265" w:type="dxa"/>
            <w:gridSpan w:val="2"/>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678" w:type="dxa"/>
            <w:vMerge w:val="continue"/>
            <w:vAlign w:val="center"/>
          </w:tcPr>
          <w:p>
            <w:pPr>
              <w:pStyle w:val="4"/>
              <w:spacing w:line="360" w:lineRule="auto"/>
              <w:ind w:firstLine="477" w:firstLineChars="199"/>
              <w:jc w:val="center"/>
              <w:rPr>
                <w:sz w:val="24"/>
              </w:rPr>
            </w:pPr>
          </w:p>
        </w:tc>
        <w:tc>
          <w:tcPr>
            <w:tcW w:w="2973" w:type="dxa"/>
            <w:gridSpan w:val="3"/>
            <w:vAlign w:val="center"/>
          </w:tcPr>
          <w:p>
            <w:pPr>
              <w:pStyle w:val="4"/>
              <w:spacing w:line="360" w:lineRule="auto"/>
              <w:ind w:firstLine="477" w:firstLineChars="199"/>
              <w:rPr>
                <w:sz w:val="24"/>
              </w:rPr>
            </w:pPr>
          </w:p>
        </w:tc>
        <w:tc>
          <w:tcPr>
            <w:tcW w:w="816" w:type="dxa"/>
            <w:vMerge w:val="continue"/>
            <w:vAlign w:val="center"/>
          </w:tcPr>
          <w:p>
            <w:pPr>
              <w:pStyle w:val="4"/>
              <w:spacing w:line="360" w:lineRule="auto"/>
              <w:ind w:firstLine="477" w:firstLineChars="199"/>
              <w:jc w:val="center"/>
              <w:rPr>
                <w:sz w:val="24"/>
              </w:rPr>
            </w:pPr>
          </w:p>
        </w:tc>
        <w:tc>
          <w:tcPr>
            <w:tcW w:w="1376" w:type="dxa"/>
            <w:gridSpan w:val="2"/>
            <w:vAlign w:val="center"/>
          </w:tcPr>
          <w:p>
            <w:pPr>
              <w:pStyle w:val="4"/>
              <w:spacing w:line="360" w:lineRule="auto"/>
              <w:ind w:firstLine="0"/>
              <w:jc w:val="center"/>
              <w:rPr>
                <w:sz w:val="24"/>
              </w:rPr>
            </w:pPr>
            <w:r>
              <w:rPr>
                <w:sz w:val="24"/>
              </w:rPr>
              <w:t>工人</w:t>
            </w:r>
          </w:p>
        </w:tc>
        <w:tc>
          <w:tcPr>
            <w:tcW w:w="2265" w:type="dxa"/>
            <w:gridSpan w:val="2"/>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trPr>
        <w:tc>
          <w:tcPr>
            <w:tcW w:w="1678" w:type="dxa"/>
            <w:vMerge w:val="restart"/>
            <w:vAlign w:val="center"/>
          </w:tcPr>
          <w:p>
            <w:pPr>
              <w:pStyle w:val="4"/>
              <w:spacing w:line="360" w:lineRule="auto"/>
              <w:ind w:firstLine="0"/>
              <w:jc w:val="center"/>
              <w:rPr>
                <w:sz w:val="24"/>
              </w:rPr>
            </w:pPr>
            <w:r>
              <w:rPr>
                <w:sz w:val="24"/>
              </w:rPr>
              <w:t>固定资产</w:t>
            </w:r>
          </w:p>
        </w:tc>
        <w:tc>
          <w:tcPr>
            <w:tcW w:w="2973" w:type="dxa"/>
            <w:gridSpan w:val="3"/>
            <w:vAlign w:val="center"/>
          </w:tcPr>
          <w:p>
            <w:pPr>
              <w:pStyle w:val="4"/>
              <w:spacing w:line="360" w:lineRule="auto"/>
              <w:ind w:firstLine="0"/>
              <w:rPr>
                <w:sz w:val="24"/>
              </w:rPr>
            </w:pPr>
            <w:r>
              <w:rPr>
                <w:sz w:val="24"/>
              </w:rPr>
              <w:t>原值          万元</w:t>
            </w:r>
          </w:p>
        </w:tc>
        <w:tc>
          <w:tcPr>
            <w:tcW w:w="2192" w:type="dxa"/>
            <w:gridSpan w:val="3"/>
            <w:vMerge w:val="restart"/>
            <w:vAlign w:val="center"/>
          </w:tcPr>
          <w:p>
            <w:pPr>
              <w:pStyle w:val="4"/>
              <w:spacing w:line="360" w:lineRule="auto"/>
              <w:ind w:firstLine="477" w:firstLineChars="199"/>
              <w:rPr>
                <w:sz w:val="24"/>
              </w:rPr>
            </w:pPr>
            <w:r>
              <w:rPr>
                <w:sz w:val="24"/>
              </w:rPr>
              <w:t>流动资金</w:t>
            </w:r>
          </w:p>
        </w:tc>
        <w:tc>
          <w:tcPr>
            <w:tcW w:w="2265" w:type="dxa"/>
            <w:gridSpan w:val="2"/>
            <w:vMerge w:val="restart"/>
            <w:vAlign w:val="center"/>
          </w:tcPr>
          <w:p>
            <w:pPr>
              <w:pStyle w:val="4"/>
              <w:spacing w:line="360" w:lineRule="auto"/>
              <w:ind w:firstLine="1197" w:firstLineChars="499"/>
              <w:rPr>
                <w:sz w:val="24"/>
              </w:rPr>
            </w:pPr>
            <w:r>
              <w:rPr>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trPr>
        <w:tc>
          <w:tcPr>
            <w:tcW w:w="1678" w:type="dxa"/>
            <w:vMerge w:val="continue"/>
            <w:vAlign w:val="center"/>
          </w:tcPr>
          <w:p>
            <w:pPr>
              <w:pStyle w:val="4"/>
              <w:spacing w:line="360" w:lineRule="auto"/>
              <w:ind w:firstLine="477" w:firstLineChars="199"/>
              <w:jc w:val="center"/>
              <w:rPr>
                <w:sz w:val="24"/>
              </w:rPr>
            </w:pPr>
          </w:p>
        </w:tc>
        <w:tc>
          <w:tcPr>
            <w:tcW w:w="2973" w:type="dxa"/>
            <w:gridSpan w:val="3"/>
            <w:vAlign w:val="center"/>
          </w:tcPr>
          <w:p>
            <w:pPr>
              <w:pStyle w:val="4"/>
              <w:spacing w:line="360" w:lineRule="auto"/>
              <w:ind w:firstLine="0"/>
              <w:rPr>
                <w:sz w:val="24"/>
              </w:rPr>
            </w:pPr>
            <w:r>
              <w:rPr>
                <w:sz w:val="24"/>
              </w:rPr>
              <w:t>净值          万元</w:t>
            </w:r>
          </w:p>
        </w:tc>
        <w:tc>
          <w:tcPr>
            <w:tcW w:w="2192" w:type="dxa"/>
            <w:gridSpan w:val="3"/>
            <w:vMerge w:val="continue"/>
            <w:vAlign w:val="center"/>
          </w:tcPr>
          <w:p>
            <w:pPr>
              <w:pStyle w:val="4"/>
              <w:spacing w:line="360" w:lineRule="auto"/>
              <w:ind w:firstLine="477" w:firstLineChars="199"/>
              <w:rPr>
                <w:sz w:val="24"/>
              </w:rPr>
            </w:pPr>
          </w:p>
        </w:tc>
        <w:tc>
          <w:tcPr>
            <w:tcW w:w="2265" w:type="dxa"/>
            <w:gridSpan w:val="2"/>
            <w:vMerge w:val="continue"/>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trPr>
        <w:tc>
          <w:tcPr>
            <w:tcW w:w="1678" w:type="dxa"/>
            <w:vMerge w:val="restart"/>
            <w:tcBorders>
              <w:bottom w:val="single" w:color="auto" w:sz="4" w:space="0"/>
            </w:tcBorders>
            <w:vAlign w:val="center"/>
          </w:tcPr>
          <w:p>
            <w:pPr>
              <w:pStyle w:val="4"/>
              <w:spacing w:line="360" w:lineRule="auto"/>
              <w:ind w:firstLine="0"/>
              <w:jc w:val="center"/>
              <w:rPr>
                <w:sz w:val="24"/>
              </w:rPr>
            </w:pPr>
            <w:r>
              <w:rPr>
                <w:sz w:val="24"/>
              </w:rPr>
              <w:t>上年度主要经济指标</w:t>
            </w:r>
          </w:p>
        </w:tc>
        <w:tc>
          <w:tcPr>
            <w:tcW w:w="7430" w:type="dxa"/>
            <w:gridSpan w:val="8"/>
            <w:tcBorders>
              <w:bottom w:val="single" w:color="auto" w:sz="4" w:space="0"/>
            </w:tcBorders>
            <w:vAlign w:val="center"/>
          </w:tcPr>
          <w:p>
            <w:pPr>
              <w:pStyle w:val="4"/>
              <w:spacing w:line="360" w:lineRule="auto"/>
              <w:ind w:firstLine="0"/>
              <w:rPr>
                <w:sz w:val="24"/>
              </w:rPr>
            </w:pPr>
            <w:r>
              <w:rPr>
                <w:sz w:val="24"/>
              </w:rPr>
              <w:t>服务总产值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trPr>
        <w:tc>
          <w:tcPr>
            <w:tcW w:w="1678" w:type="dxa"/>
            <w:vMerge w:val="continue"/>
            <w:vAlign w:val="center"/>
          </w:tcPr>
          <w:p>
            <w:pPr>
              <w:pStyle w:val="4"/>
              <w:spacing w:line="360" w:lineRule="auto"/>
              <w:ind w:firstLine="477" w:firstLineChars="199"/>
              <w:rPr>
                <w:sz w:val="24"/>
              </w:rPr>
            </w:pPr>
          </w:p>
        </w:tc>
        <w:tc>
          <w:tcPr>
            <w:tcW w:w="7430" w:type="dxa"/>
            <w:gridSpan w:val="8"/>
            <w:vAlign w:val="center"/>
          </w:tcPr>
          <w:p>
            <w:pPr>
              <w:pStyle w:val="4"/>
              <w:spacing w:line="360" w:lineRule="auto"/>
              <w:ind w:firstLine="0"/>
              <w:rPr>
                <w:sz w:val="24"/>
              </w:rPr>
            </w:pPr>
            <w:r>
              <w:rPr>
                <w:sz w:val="24"/>
              </w:rPr>
              <w:t>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1678" w:type="dxa"/>
            <w:vAlign w:val="center"/>
          </w:tcPr>
          <w:p>
            <w:pPr>
              <w:pStyle w:val="4"/>
              <w:spacing w:line="360" w:lineRule="auto"/>
              <w:ind w:firstLine="0"/>
              <w:jc w:val="center"/>
              <w:rPr>
                <w:sz w:val="24"/>
              </w:rPr>
            </w:pPr>
            <w:r>
              <w:rPr>
                <w:sz w:val="24"/>
              </w:rPr>
              <w:t>企业简介</w:t>
            </w:r>
          </w:p>
        </w:tc>
        <w:tc>
          <w:tcPr>
            <w:tcW w:w="7430" w:type="dxa"/>
            <w:gridSpan w:val="8"/>
            <w:vAlign w:val="center"/>
          </w:tcPr>
          <w:p>
            <w:pPr>
              <w:pStyle w:val="4"/>
              <w:spacing w:line="360" w:lineRule="auto"/>
              <w:ind w:firstLine="0"/>
              <w:rPr>
                <w:sz w:val="24"/>
              </w:rPr>
            </w:pPr>
            <w:r>
              <w:rPr>
                <w:sz w:val="24"/>
              </w:rPr>
              <w:t>请在简介中说明但不限于以下内容：</w:t>
            </w:r>
          </w:p>
          <w:p>
            <w:pPr>
              <w:pStyle w:val="4"/>
              <w:spacing w:line="360" w:lineRule="auto"/>
              <w:ind w:firstLine="0"/>
              <w:rPr>
                <w:sz w:val="24"/>
              </w:rPr>
            </w:pPr>
            <w:r>
              <w:rPr>
                <w:sz w:val="24"/>
              </w:rPr>
              <w:t>是否具有健全稳定的组织结构；</w:t>
            </w:r>
          </w:p>
          <w:p>
            <w:pPr>
              <w:pStyle w:val="4"/>
              <w:spacing w:line="360" w:lineRule="auto"/>
              <w:ind w:firstLine="0"/>
              <w:rPr>
                <w:sz w:val="24"/>
              </w:rPr>
            </w:pPr>
            <w:r>
              <w:rPr>
                <w:sz w:val="24"/>
              </w:rPr>
              <w:t>是否已经具备履行合同所需的人力、财力、物力和服务等相关能力；</w:t>
            </w:r>
          </w:p>
          <w:p>
            <w:pPr>
              <w:pStyle w:val="4"/>
              <w:spacing w:line="360" w:lineRule="auto"/>
              <w:ind w:firstLine="0"/>
              <w:rPr>
                <w:sz w:val="24"/>
              </w:rPr>
            </w:pPr>
            <w:r>
              <w:rPr>
                <w:sz w:val="24"/>
              </w:rPr>
              <w:t>是否有较完善的质量保证体系和售后服务体系。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1678" w:type="dxa"/>
            <w:vMerge w:val="restart"/>
            <w:vAlign w:val="center"/>
          </w:tcPr>
          <w:p>
            <w:pPr>
              <w:pStyle w:val="4"/>
              <w:spacing w:line="360" w:lineRule="auto"/>
              <w:ind w:firstLine="0"/>
              <w:jc w:val="center"/>
              <w:rPr>
                <w:sz w:val="24"/>
              </w:rPr>
            </w:pPr>
            <w:r>
              <w:rPr>
                <w:sz w:val="24"/>
              </w:rPr>
              <w:t>近两年同类项目业绩</w:t>
            </w:r>
          </w:p>
        </w:tc>
        <w:tc>
          <w:tcPr>
            <w:tcW w:w="1402" w:type="dxa"/>
            <w:vAlign w:val="center"/>
          </w:tcPr>
          <w:p>
            <w:pPr>
              <w:pStyle w:val="4"/>
              <w:spacing w:line="360" w:lineRule="auto"/>
              <w:ind w:firstLine="0"/>
              <w:jc w:val="center"/>
              <w:rPr>
                <w:sz w:val="24"/>
              </w:rPr>
            </w:pPr>
            <w:r>
              <w:rPr>
                <w:sz w:val="24"/>
              </w:rPr>
              <w:t>项目名称</w:t>
            </w:r>
          </w:p>
        </w:tc>
        <w:tc>
          <w:tcPr>
            <w:tcW w:w="1483" w:type="dxa"/>
            <w:vAlign w:val="center"/>
          </w:tcPr>
          <w:p>
            <w:pPr>
              <w:pStyle w:val="4"/>
              <w:spacing w:line="360" w:lineRule="auto"/>
              <w:ind w:firstLine="0"/>
              <w:jc w:val="center"/>
              <w:rPr>
                <w:sz w:val="24"/>
              </w:rPr>
            </w:pPr>
            <w:r>
              <w:rPr>
                <w:sz w:val="24"/>
              </w:rPr>
              <w:t>业主名称</w:t>
            </w:r>
          </w:p>
        </w:tc>
        <w:tc>
          <w:tcPr>
            <w:tcW w:w="1400" w:type="dxa"/>
            <w:gridSpan w:val="3"/>
            <w:vAlign w:val="center"/>
          </w:tcPr>
          <w:p>
            <w:pPr>
              <w:pStyle w:val="4"/>
              <w:spacing w:line="360" w:lineRule="auto"/>
              <w:ind w:firstLine="0"/>
              <w:jc w:val="center"/>
              <w:rPr>
                <w:sz w:val="24"/>
              </w:rPr>
            </w:pPr>
            <w:r>
              <w:rPr>
                <w:sz w:val="24"/>
              </w:rPr>
              <w:t>合同总价</w:t>
            </w:r>
          </w:p>
        </w:tc>
        <w:tc>
          <w:tcPr>
            <w:tcW w:w="1360" w:type="dxa"/>
            <w:gridSpan w:val="2"/>
            <w:vAlign w:val="center"/>
          </w:tcPr>
          <w:p>
            <w:pPr>
              <w:pStyle w:val="4"/>
              <w:spacing w:line="360" w:lineRule="auto"/>
              <w:ind w:firstLine="0"/>
              <w:jc w:val="center"/>
              <w:rPr>
                <w:sz w:val="24"/>
              </w:rPr>
            </w:pPr>
            <w:r>
              <w:rPr>
                <w:sz w:val="24"/>
              </w:rPr>
              <w:t>完成时间</w:t>
            </w:r>
          </w:p>
        </w:tc>
        <w:tc>
          <w:tcPr>
            <w:tcW w:w="1785" w:type="dxa"/>
            <w:vAlign w:val="center"/>
          </w:tcPr>
          <w:p>
            <w:pPr>
              <w:pStyle w:val="4"/>
              <w:spacing w:line="360" w:lineRule="auto"/>
              <w:ind w:firstLine="0"/>
              <w:jc w:val="center"/>
              <w:rPr>
                <w:sz w:val="24"/>
              </w:rPr>
            </w:pPr>
            <w:r>
              <w:rPr>
                <w:sz w:val="24"/>
              </w:rPr>
              <w:t>业主单位联系人及电话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1678" w:type="dxa"/>
            <w:vMerge w:val="continue"/>
            <w:vAlign w:val="center"/>
          </w:tcPr>
          <w:p>
            <w:pPr>
              <w:pStyle w:val="4"/>
              <w:spacing w:line="360" w:lineRule="auto"/>
              <w:ind w:firstLine="477" w:firstLineChars="199"/>
              <w:rPr>
                <w:sz w:val="24"/>
              </w:rPr>
            </w:pPr>
          </w:p>
        </w:tc>
        <w:tc>
          <w:tcPr>
            <w:tcW w:w="1402" w:type="dxa"/>
            <w:vAlign w:val="center"/>
          </w:tcPr>
          <w:p>
            <w:pPr>
              <w:pStyle w:val="4"/>
              <w:spacing w:line="360" w:lineRule="auto"/>
              <w:ind w:firstLine="477" w:firstLineChars="199"/>
              <w:rPr>
                <w:sz w:val="24"/>
              </w:rPr>
            </w:pPr>
          </w:p>
        </w:tc>
        <w:tc>
          <w:tcPr>
            <w:tcW w:w="1483" w:type="dxa"/>
            <w:vAlign w:val="center"/>
          </w:tcPr>
          <w:p>
            <w:pPr>
              <w:pStyle w:val="4"/>
              <w:spacing w:line="360" w:lineRule="auto"/>
              <w:ind w:firstLine="477" w:firstLineChars="199"/>
              <w:rPr>
                <w:sz w:val="24"/>
              </w:rPr>
            </w:pPr>
          </w:p>
        </w:tc>
        <w:tc>
          <w:tcPr>
            <w:tcW w:w="1400" w:type="dxa"/>
            <w:gridSpan w:val="3"/>
            <w:vAlign w:val="center"/>
          </w:tcPr>
          <w:p>
            <w:pPr>
              <w:pStyle w:val="4"/>
              <w:spacing w:line="360" w:lineRule="auto"/>
              <w:ind w:firstLine="477" w:firstLineChars="199"/>
              <w:rPr>
                <w:sz w:val="24"/>
              </w:rPr>
            </w:pPr>
          </w:p>
        </w:tc>
        <w:tc>
          <w:tcPr>
            <w:tcW w:w="1360" w:type="dxa"/>
            <w:gridSpan w:val="2"/>
            <w:vAlign w:val="center"/>
          </w:tcPr>
          <w:p>
            <w:pPr>
              <w:pStyle w:val="4"/>
              <w:spacing w:line="360" w:lineRule="auto"/>
              <w:ind w:firstLine="477" w:firstLineChars="199"/>
              <w:rPr>
                <w:sz w:val="24"/>
              </w:rPr>
            </w:pPr>
          </w:p>
        </w:tc>
        <w:tc>
          <w:tcPr>
            <w:tcW w:w="1785" w:type="dxa"/>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1678" w:type="dxa"/>
            <w:vMerge w:val="continue"/>
            <w:vAlign w:val="center"/>
          </w:tcPr>
          <w:p>
            <w:pPr>
              <w:pStyle w:val="4"/>
              <w:spacing w:line="360" w:lineRule="auto"/>
              <w:ind w:firstLine="477" w:firstLineChars="199"/>
              <w:rPr>
                <w:sz w:val="24"/>
              </w:rPr>
            </w:pPr>
          </w:p>
        </w:tc>
        <w:tc>
          <w:tcPr>
            <w:tcW w:w="1402" w:type="dxa"/>
            <w:vAlign w:val="center"/>
          </w:tcPr>
          <w:p>
            <w:pPr>
              <w:pStyle w:val="4"/>
              <w:spacing w:line="360" w:lineRule="auto"/>
              <w:ind w:firstLine="477" w:firstLineChars="199"/>
              <w:rPr>
                <w:sz w:val="24"/>
              </w:rPr>
            </w:pPr>
          </w:p>
        </w:tc>
        <w:tc>
          <w:tcPr>
            <w:tcW w:w="1483" w:type="dxa"/>
            <w:vAlign w:val="center"/>
          </w:tcPr>
          <w:p>
            <w:pPr>
              <w:pStyle w:val="4"/>
              <w:spacing w:line="360" w:lineRule="auto"/>
              <w:ind w:firstLine="477" w:firstLineChars="199"/>
              <w:rPr>
                <w:sz w:val="24"/>
              </w:rPr>
            </w:pPr>
          </w:p>
        </w:tc>
        <w:tc>
          <w:tcPr>
            <w:tcW w:w="1400" w:type="dxa"/>
            <w:gridSpan w:val="3"/>
            <w:vAlign w:val="center"/>
          </w:tcPr>
          <w:p>
            <w:pPr>
              <w:pStyle w:val="4"/>
              <w:spacing w:line="360" w:lineRule="auto"/>
              <w:ind w:firstLine="477" w:firstLineChars="199"/>
              <w:rPr>
                <w:sz w:val="24"/>
              </w:rPr>
            </w:pPr>
          </w:p>
        </w:tc>
        <w:tc>
          <w:tcPr>
            <w:tcW w:w="1360" w:type="dxa"/>
            <w:gridSpan w:val="2"/>
            <w:vAlign w:val="center"/>
          </w:tcPr>
          <w:p>
            <w:pPr>
              <w:pStyle w:val="4"/>
              <w:spacing w:line="360" w:lineRule="auto"/>
              <w:ind w:firstLine="477" w:firstLineChars="199"/>
              <w:rPr>
                <w:sz w:val="24"/>
              </w:rPr>
            </w:pPr>
          </w:p>
        </w:tc>
        <w:tc>
          <w:tcPr>
            <w:tcW w:w="1785" w:type="dxa"/>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678" w:type="dxa"/>
            <w:vMerge w:val="continue"/>
            <w:vAlign w:val="center"/>
          </w:tcPr>
          <w:p>
            <w:pPr>
              <w:pStyle w:val="4"/>
              <w:spacing w:line="360" w:lineRule="auto"/>
              <w:ind w:firstLine="477" w:firstLineChars="199"/>
              <w:rPr>
                <w:sz w:val="24"/>
              </w:rPr>
            </w:pPr>
          </w:p>
        </w:tc>
        <w:tc>
          <w:tcPr>
            <w:tcW w:w="1402" w:type="dxa"/>
            <w:vAlign w:val="center"/>
          </w:tcPr>
          <w:p>
            <w:pPr>
              <w:pStyle w:val="4"/>
              <w:spacing w:line="360" w:lineRule="auto"/>
              <w:ind w:firstLine="477" w:firstLineChars="199"/>
              <w:rPr>
                <w:sz w:val="24"/>
              </w:rPr>
            </w:pPr>
          </w:p>
        </w:tc>
        <w:tc>
          <w:tcPr>
            <w:tcW w:w="1483" w:type="dxa"/>
            <w:vAlign w:val="center"/>
          </w:tcPr>
          <w:p>
            <w:pPr>
              <w:pStyle w:val="4"/>
              <w:spacing w:line="360" w:lineRule="auto"/>
              <w:ind w:firstLine="477" w:firstLineChars="199"/>
              <w:rPr>
                <w:sz w:val="24"/>
              </w:rPr>
            </w:pPr>
          </w:p>
        </w:tc>
        <w:tc>
          <w:tcPr>
            <w:tcW w:w="1400" w:type="dxa"/>
            <w:gridSpan w:val="3"/>
            <w:vAlign w:val="center"/>
          </w:tcPr>
          <w:p>
            <w:pPr>
              <w:pStyle w:val="4"/>
              <w:spacing w:line="360" w:lineRule="auto"/>
              <w:ind w:firstLine="477" w:firstLineChars="199"/>
              <w:rPr>
                <w:sz w:val="24"/>
              </w:rPr>
            </w:pPr>
          </w:p>
        </w:tc>
        <w:tc>
          <w:tcPr>
            <w:tcW w:w="1360" w:type="dxa"/>
            <w:gridSpan w:val="2"/>
            <w:vAlign w:val="center"/>
          </w:tcPr>
          <w:p>
            <w:pPr>
              <w:pStyle w:val="4"/>
              <w:spacing w:line="360" w:lineRule="auto"/>
              <w:ind w:firstLine="477" w:firstLineChars="199"/>
              <w:rPr>
                <w:sz w:val="24"/>
              </w:rPr>
            </w:pPr>
          </w:p>
        </w:tc>
        <w:tc>
          <w:tcPr>
            <w:tcW w:w="1785" w:type="dxa"/>
            <w:vAlign w:val="center"/>
          </w:tcPr>
          <w:p>
            <w:pPr>
              <w:pStyle w:val="4"/>
              <w:spacing w:line="360" w:lineRule="auto"/>
              <w:ind w:firstLine="477" w:firstLineChars="19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678" w:type="dxa"/>
            <w:vMerge w:val="continue"/>
            <w:vAlign w:val="center"/>
          </w:tcPr>
          <w:p>
            <w:pPr>
              <w:pStyle w:val="4"/>
              <w:spacing w:line="360" w:lineRule="auto"/>
              <w:ind w:firstLine="477" w:firstLineChars="199"/>
              <w:rPr>
                <w:sz w:val="24"/>
              </w:rPr>
            </w:pPr>
          </w:p>
        </w:tc>
        <w:tc>
          <w:tcPr>
            <w:tcW w:w="7430" w:type="dxa"/>
            <w:gridSpan w:val="8"/>
            <w:vAlign w:val="center"/>
          </w:tcPr>
          <w:p>
            <w:pPr>
              <w:pStyle w:val="4"/>
              <w:spacing w:line="360" w:lineRule="auto"/>
              <w:ind w:firstLine="0"/>
              <w:rPr>
                <w:sz w:val="24"/>
              </w:rPr>
            </w:pPr>
            <w:r>
              <w:rPr>
                <w:sz w:val="24"/>
              </w:rPr>
              <w:t>请附上合同、验收证明复印件作为证明附件。</w:t>
            </w:r>
          </w:p>
        </w:tc>
      </w:tr>
    </w:tbl>
    <w:p>
      <w:pPr>
        <w:pStyle w:val="4"/>
        <w:spacing w:line="360" w:lineRule="auto"/>
        <w:ind w:firstLine="477" w:firstLineChars="199"/>
        <w:rPr>
          <w:sz w:val="24"/>
        </w:rPr>
      </w:pPr>
    </w:p>
    <w:p>
      <w:pPr>
        <w:pStyle w:val="4"/>
        <w:spacing w:line="360" w:lineRule="auto"/>
        <w:ind w:firstLine="477" w:firstLineChars="199"/>
        <w:rPr>
          <w:sz w:val="24"/>
        </w:rPr>
      </w:pPr>
      <w:r>
        <w:rPr>
          <w:sz w:val="24"/>
        </w:rPr>
        <w:t>加盖单位公章：</w:t>
      </w:r>
    </w:p>
    <w:p>
      <w:pPr>
        <w:pStyle w:val="4"/>
        <w:spacing w:line="360" w:lineRule="auto"/>
        <w:ind w:firstLine="477" w:firstLineChars="199"/>
        <w:rPr>
          <w:sz w:val="24"/>
        </w:rPr>
      </w:pPr>
      <w:r>
        <w:rPr>
          <w:sz w:val="24"/>
        </w:rPr>
        <w:t>授权代表人签字：                               日期：   年    月    日</w:t>
      </w:r>
    </w:p>
    <w:p>
      <w:pPr>
        <w:spacing w:line="360" w:lineRule="auto"/>
      </w:pPr>
      <w:bookmarkStart w:id="145" w:name="_Toc261269414"/>
      <w:bookmarkStart w:id="146" w:name="_Toc269301025"/>
      <w:bookmarkStart w:id="147" w:name="_Toc273520850"/>
      <w:bookmarkStart w:id="148" w:name="_Toc198977320"/>
      <w:bookmarkStart w:id="149" w:name="_Toc195675481"/>
      <w:bookmarkStart w:id="150" w:name="_Toc198976405"/>
      <w:bookmarkStart w:id="151" w:name="_Toc172004234"/>
    </w:p>
    <w:p>
      <w:r>
        <w:t>8.工商营业执照副本复印件及税务登记证副本复印件</w:t>
      </w:r>
    </w:p>
    <w:p>
      <w:r>
        <w:t>9.相应经营许可证/资质证书复印件</w:t>
      </w:r>
    </w:p>
    <w:p>
      <w:r>
        <w:t>10.业绩证明材料复印件</w:t>
      </w:r>
    </w:p>
    <w:p>
      <w:r>
        <w:t>11.管理人员和配置情况</w:t>
      </w:r>
      <w:bookmarkEnd w:id="145"/>
      <w:bookmarkEnd w:id="146"/>
      <w:bookmarkEnd w:id="147"/>
      <w:bookmarkEnd w:id="148"/>
      <w:bookmarkEnd w:id="149"/>
      <w:bookmarkEnd w:id="150"/>
      <w:bookmarkEnd w:id="151"/>
      <w:bookmarkStart w:id="152" w:name="_Toc293312049"/>
      <w:bookmarkStart w:id="153" w:name="_Toc273520853"/>
      <w:bookmarkStart w:id="154" w:name="_Toc43264528"/>
      <w:bookmarkStart w:id="155" w:name="_Toc169318452"/>
      <w:bookmarkStart w:id="156" w:name="_Toc269301028"/>
      <w:bookmarkStart w:id="157" w:name="_Toc261269417"/>
      <w:bookmarkStart w:id="158" w:name="_Toc198977323"/>
      <w:bookmarkStart w:id="159" w:name="_Toc195675484"/>
      <w:bookmarkStart w:id="160" w:name="_Toc168730822"/>
      <w:bookmarkStart w:id="161" w:name="_Toc198976408"/>
      <w:r>
        <w:t xml:space="preserve">  </w:t>
      </w:r>
    </w:p>
    <w:p>
      <w:pPr>
        <w:spacing w:line="360" w:lineRule="auto"/>
        <w:jc w:val="center"/>
        <w:rPr>
          <w:sz w:val="24"/>
        </w:rPr>
      </w:pPr>
    </w:p>
    <w:p>
      <w:pPr>
        <w:spacing w:line="360" w:lineRule="auto"/>
        <w:jc w:val="center"/>
        <w:rPr>
          <w:sz w:val="24"/>
        </w:rPr>
      </w:pPr>
      <w:r>
        <w:rPr>
          <w:sz w:val="24"/>
        </w:rPr>
        <w:t>管理人员、专业技术人员及配置情况表</w:t>
      </w:r>
      <w:bookmarkEnd w:id="152"/>
    </w:p>
    <w:p>
      <w:pPr>
        <w:spacing w:line="360" w:lineRule="auto"/>
        <w:ind w:firstLine="120" w:firstLineChars="50"/>
        <w:rPr>
          <w:sz w:val="24"/>
        </w:rPr>
      </w:pPr>
      <w:r>
        <w:rPr>
          <w:sz w:val="24"/>
        </w:rPr>
        <w:t>供应商全称：</w:t>
      </w:r>
    </w:p>
    <w:p>
      <w:pPr>
        <w:spacing w:line="360" w:lineRule="auto"/>
        <w:ind w:firstLine="120" w:firstLineChars="50"/>
        <w:rPr>
          <w:sz w:val="24"/>
        </w:rPr>
      </w:pPr>
      <w:r>
        <w:rPr>
          <w:sz w:val="24"/>
        </w:rPr>
        <w:t xml:space="preserve">项目名称：                                    </w:t>
      </w:r>
    </w:p>
    <w:tbl>
      <w:tblPr>
        <w:tblStyle w:val="11"/>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09"/>
        <w:gridCol w:w="806"/>
        <w:gridCol w:w="805"/>
        <w:gridCol w:w="805"/>
        <w:gridCol w:w="1397"/>
        <w:gridCol w:w="1179"/>
        <w:gridCol w:w="122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vAlign w:val="center"/>
          </w:tcPr>
          <w:p>
            <w:pPr>
              <w:spacing w:line="400" w:lineRule="exact"/>
              <w:jc w:val="center"/>
              <w:rPr>
                <w:sz w:val="24"/>
              </w:rPr>
            </w:pPr>
            <w:r>
              <w:rPr>
                <w:sz w:val="24"/>
              </w:rPr>
              <w:t>序号</w:t>
            </w:r>
          </w:p>
        </w:tc>
        <w:tc>
          <w:tcPr>
            <w:tcW w:w="1309" w:type="dxa"/>
            <w:vAlign w:val="center"/>
          </w:tcPr>
          <w:p>
            <w:pPr>
              <w:pStyle w:val="14"/>
              <w:keepNext w:val="0"/>
              <w:adjustRightInd/>
              <w:spacing w:before="0" w:after="0" w:line="400" w:lineRule="exact"/>
              <w:rPr>
                <w:snapToGrid/>
                <w:spacing w:val="0"/>
                <w:lang w:val="en-US" w:eastAsia="zh-CN"/>
              </w:rPr>
            </w:pPr>
            <w:r>
              <w:rPr>
                <w:snapToGrid/>
                <w:spacing w:val="0"/>
                <w:lang w:val="en-US" w:eastAsia="zh-CN"/>
              </w:rPr>
              <w:t>姓名</w:t>
            </w:r>
          </w:p>
        </w:tc>
        <w:tc>
          <w:tcPr>
            <w:tcW w:w="806" w:type="dxa"/>
            <w:vAlign w:val="center"/>
          </w:tcPr>
          <w:p>
            <w:pPr>
              <w:spacing w:line="400" w:lineRule="exact"/>
              <w:jc w:val="center"/>
              <w:rPr>
                <w:sz w:val="24"/>
              </w:rPr>
            </w:pPr>
            <w:r>
              <w:rPr>
                <w:sz w:val="24"/>
              </w:rPr>
              <w:t>性别</w:t>
            </w:r>
          </w:p>
        </w:tc>
        <w:tc>
          <w:tcPr>
            <w:tcW w:w="805" w:type="dxa"/>
            <w:vAlign w:val="center"/>
          </w:tcPr>
          <w:p>
            <w:pPr>
              <w:spacing w:line="400" w:lineRule="exact"/>
              <w:jc w:val="center"/>
              <w:rPr>
                <w:sz w:val="24"/>
              </w:rPr>
            </w:pPr>
            <w:r>
              <w:rPr>
                <w:sz w:val="24"/>
              </w:rPr>
              <w:t>年龄</w:t>
            </w:r>
          </w:p>
        </w:tc>
        <w:tc>
          <w:tcPr>
            <w:tcW w:w="805" w:type="dxa"/>
            <w:vAlign w:val="center"/>
          </w:tcPr>
          <w:p>
            <w:pPr>
              <w:spacing w:line="400" w:lineRule="exact"/>
              <w:jc w:val="center"/>
              <w:rPr>
                <w:sz w:val="24"/>
              </w:rPr>
            </w:pPr>
            <w:r>
              <w:rPr>
                <w:sz w:val="24"/>
              </w:rPr>
              <w:t>学历</w:t>
            </w:r>
          </w:p>
        </w:tc>
        <w:tc>
          <w:tcPr>
            <w:tcW w:w="1397" w:type="dxa"/>
            <w:vAlign w:val="center"/>
          </w:tcPr>
          <w:p>
            <w:pPr>
              <w:spacing w:line="400" w:lineRule="exact"/>
              <w:jc w:val="center"/>
              <w:rPr>
                <w:sz w:val="24"/>
              </w:rPr>
            </w:pPr>
            <w:r>
              <w:rPr>
                <w:sz w:val="24"/>
              </w:rPr>
              <w:t>职务</w:t>
            </w:r>
          </w:p>
        </w:tc>
        <w:tc>
          <w:tcPr>
            <w:tcW w:w="1179" w:type="dxa"/>
            <w:vAlign w:val="center"/>
          </w:tcPr>
          <w:p>
            <w:pPr>
              <w:spacing w:line="400" w:lineRule="exact"/>
              <w:jc w:val="center"/>
              <w:rPr>
                <w:sz w:val="24"/>
              </w:rPr>
            </w:pPr>
            <w:r>
              <w:rPr>
                <w:sz w:val="24"/>
              </w:rPr>
              <w:t>专业</w:t>
            </w:r>
          </w:p>
        </w:tc>
        <w:tc>
          <w:tcPr>
            <w:tcW w:w="1225" w:type="dxa"/>
            <w:vAlign w:val="center"/>
          </w:tcPr>
          <w:p>
            <w:pPr>
              <w:spacing w:line="400" w:lineRule="exact"/>
              <w:jc w:val="center"/>
              <w:rPr>
                <w:sz w:val="24"/>
              </w:rPr>
            </w:pPr>
            <w:r>
              <w:rPr>
                <w:sz w:val="24"/>
              </w:rPr>
              <w:t>经验年限</w:t>
            </w:r>
          </w:p>
        </w:tc>
        <w:tc>
          <w:tcPr>
            <w:tcW w:w="1441" w:type="dxa"/>
            <w:vAlign w:val="center"/>
          </w:tcPr>
          <w:p>
            <w:pPr>
              <w:spacing w:line="400" w:lineRule="exact"/>
              <w:jc w:val="center"/>
              <w:rPr>
                <w:sz w:val="24"/>
              </w:rPr>
            </w:pP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vAlign w:val="center"/>
          </w:tcPr>
          <w:p>
            <w:pPr>
              <w:spacing w:line="400" w:lineRule="exact"/>
              <w:jc w:val="center"/>
              <w:rPr>
                <w:szCs w:val="21"/>
              </w:rPr>
            </w:pPr>
          </w:p>
        </w:tc>
        <w:tc>
          <w:tcPr>
            <w:tcW w:w="1309" w:type="dxa"/>
            <w:vAlign w:val="center"/>
          </w:tcPr>
          <w:p>
            <w:pPr>
              <w:pStyle w:val="14"/>
              <w:keepNext w:val="0"/>
              <w:adjustRightInd/>
              <w:spacing w:before="0" w:after="0" w:line="400" w:lineRule="exact"/>
              <w:rPr>
                <w:spacing w:val="0"/>
                <w:sz w:val="21"/>
                <w:szCs w:val="21"/>
              </w:rPr>
            </w:pPr>
          </w:p>
        </w:tc>
        <w:tc>
          <w:tcPr>
            <w:tcW w:w="806" w:type="dxa"/>
            <w:vAlign w:val="center"/>
          </w:tcPr>
          <w:p>
            <w:pPr>
              <w:spacing w:line="400" w:lineRule="exact"/>
              <w:jc w:val="center"/>
              <w:rPr>
                <w:szCs w:val="21"/>
              </w:rPr>
            </w:pPr>
          </w:p>
        </w:tc>
        <w:tc>
          <w:tcPr>
            <w:tcW w:w="805" w:type="dxa"/>
            <w:vAlign w:val="center"/>
          </w:tcPr>
          <w:p>
            <w:pPr>
              <w:spacing w:line="400" w:lineRule="exact"/>
              <w:jc w:val="center"/>
              <w:rPr>
                <w:szCs w:val="21"/>
              </w:rPr>
            </w:pPr>
          </w:p>
        </w:tc>
        <w:tc>
          <w:tcPr>
            <w:tcW w:w="805" w:type="dxa"/>
            <w:vAlign w:val="center"/>
          </w:tcPr>
          <w:p>
            <w:pPr>
              <w:spacing w:line="400" w:lineRule="exact"/>
              <w:jc w:val="center"/>
              <w:rPr>
                <w:szCs w:val="21"/>
              </w:rPr>
            </w:pPr>
          </w:p>
        </w:tc>
        <w:tc>
          <w:tcPr>
            <w:tcW w:w="1397" w:type="dxa"/>
            <w:vAlign w:val="center"/>
          </w:tcPr>
          <w:p>
            <w:pPr>
              <w:spacing w:line="400" w:lineRule="exact"/>
              <w:jc w:val="center"/>
              <w:rPr>
                <w:szCs w:val="21"/>
              </w:rPr>
            </w:pPr>
          </w:p>
        </w:tc>
        <w:tc>
          <w:tcPr>
            <w:tcW w:w="1179" w:type="dxa"/>
            <w:vAlign w:val="center"/>
          </w:tcPr>
          <w:p>
            <w:pPr>
              <w:spacing w:line="400" w:lineRule="exact"/>
              <w:jc w:val="center"/>
              <w:rPr>
                <w:szCs w:val="21"/>
              </w:rPr>
            </w:pPr>
          </w:p>
        </w:tc>
        <w:tc>
          <w:tcPr>
            <w:tcW w:w="1225" w:type="dxa"/>
            <w:vAlign w:val="center"/>
          </w:tcPr>
          <w:p>
            <w:pPr>
              <w:spacing w:line="400" w:lineRule="exact"/>
              <w:jc w:val="center"/>
              <w:rPr>
                <w:szCs w:val="21"/>
              </w:rPr>
            </w:pPr>
          </w:p>
        </w:tc>
        <w:tc>
          <w:tcPr>
            <w:tcW w:w="1441"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14"/>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14"/>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14"/>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14"/>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bl>
    <w:p>
      <w:pPr>
        <w:spacing w:line="360" w:lineRule="auto"/>
        <w:ind w:firstLine="120" w:firstLineChars="50"/>
        <w:rPr>
          <w:sz w:val="24"/>
        </w:rPr>
      </w:pPr>
    </w:p>
    <w:p>
      <w:pPr>
        <w:spacing w:line="360" w:lineRule="auto"/>
        <w:rPr>
          <w:sz w:val="24"/>
        </w:rPr>
      </w:pPr>
      <w:r>
        <w:rPr>
          <w:sz w:val="24"/>
        </w:rPr>
        <w:t>注：供应商应附上有关个人学历、职称、社保等证明文件（复印件）</w:t>
      </w:r>
    </w:p>
    <w:p>
      <w:pPr>
        <w:spacing w:line="360" w:lineRule="auto"/>
        <w:jc w:val="center"/>
        <w:rPr>
          <w:sz w:val="24"/>
        </w:rPr>
      </w:pPr>
    </w:p>
    <w:p>
      <w:pPr>
        <w:spacing w:line="360" w:lineRule="auto"/>
        <w:rPr>
          <w:sz w:val="24"/>
        </w:rPr>
      </w:pPr>
      <w:r>
        <w:rPr>
          <w:sz w:val="24"/>
        </w:rPr>
        <w:t>供应商全称（盖章）：</w:t>
      </w:r>
    </w:p>
    <w:p>
      <w:pPr>
        <w:spacing w:line="360" w:lineRule="auto"/>
        <w:rPr>
          <w:sz w:val="24"/>
        </w:rPr>
      </w:pPr>
      <w:r>
        <w:rPr>
          <w:sz w:val="24"/>
        </w:rPr>
        <w:t>授权代表：</w:t>
      </w:r>
    </w:p>
    <w:p>
      <w:pPr>
        <w:spacing w:line="360" w:lineRule="auto"/>
        <w:rPr>
          <w:sz w:val="24"/>
        </w:rPr>
      </w:pPr>
      <w:r>
        <w:rPr>
          <w:sz w:val="24"/>
        </w:rPr>
        <w:t>职    务：</w:t>
      </w:r>
    </w:p>
    <w:p>
      <w:pPr>
        <w:spacing w:line="360" w:lineRule="auto"/>
        <w:rPr>
          <w:sz w:val="24"/>
        </w:rPr>
      </w:pPr>
      <w:r>
        <w:rPr>
          <w:sz w:val="24"/>
        </w:rPr>
        <w:t>日    期：   年    月    日</w:t>
      </w:r>
    </w:p>
    <w:p>
      <w:pPr>
        <w:spacing w:line="360" w:lineRule="auto"/>
        <w:ind w:firstLine="120" w:firstLineChars="50"/>
        <w:rPr>
          <w:sz w:val="24"/>
        </w:rPr>
      </w:pPr>
    </w:p>
    <w:bookmarkEnd w:id="153"/>
    <w:bookmarkEnd w:id="154"/>
    <w:bookmarkEnd w:id="155"/>
    <w:bookmarkEnd w:id="156"/>
    <w:bookmarkEnd w:id="157"/>
    <w:bookmarkEnd w:id="158"/>
    <w:bookmarkEnd w:id="159"/>
    <w:bookmarkEnd w:id="160"/>
    <w:bookmarkEnd w:id="161"/>
    <w:p>
      <w:pPr>
        <w:rPr>
          <w:b/>
          <w:bCs/>
        </w:rPr>
      </w:pPr>
      <w:bookmarkStart w:id="162" w:name="_Toc269301030"/>
      <w:bookmarkStart w:id="163" w:name="_Toc273520855"/>
      <w:r>
        <w:rPr>
          <w:b/>
          <w:sz w:val="36"/>
          <w:szCs w:val="36"/>
        </w:rPr>
        <w:br w:type="page"/>
      </w:r>
      <w:r>
        <w:t>12、报价一览表</w:t>
      </w:r>
    </w:p>
    <w:p>
      <w:pPr>
        <w:spacing w:line="360" w:lineRule="auto"/>
        <w:jc w:val="center"/>
        <w:rPr>
          <w:b/>
          <w:color w:val="000000"/>
          <w:sz w:val="28"/>
          <w:szCs w:val="28"/>
        </w:rPr>
      </w:pPr>
    </w:p>
    <w:p>
      <w:pPr>
        <w:spacing w:after="120" w:line="440" w:lineRule="exact"/>
        <w:rPr>
          <w:b/>
          <w:sz w:val="32"/>
          <w:szCs w:val="32"/>
        </w:rPr>
      </w:pPr>
      <w:r>
        <w:rPr>
          <w:sz w:val="24"/>
        </w:rPr>
        <w:t>投标人全称：</w:t>
      </w:r>
    </w:p>
    <w:p>
      <w:pPr>
        <w:spacing w:line="500" w:lineRule="exact"/>
        <w:rPr>
          <w:sz w:val="24"/>
        </w:rPr>
      </w:pPr>
      <w:r>
        <w:rPr>
          <w:color w:val="000000"/>
          <w:sz w:val="24"/>
          <w:lang w:val="zh-CN"/>
        </w:rPr>
        <w:t>项目名称：</w:t>
      </w:r>
      <w:r>
        <w:rPr>
          <w:sz w:val="24"/>
          <w:u w:val="single"/>
        </w:rPr>
        <w:t>广东省第一次全国自然灾害综合风险普查实施方案编制项目</w:t>
      </w:r>
      <w:r>
        <w:rPr>
          <w:sz w:val="24"/>
        </w:rPr>
        <w:t xml:space="preserve">  </w:t>
      </w:r>
    </w:p>
    <w:p>
      <w:pPr>
        <w:spacing w:after="120" w:line="440" w:lineRule="exact"/>
        <w:rPr>
          <w:b/>
          <w:sz w:val="24"/>
        </w:rPr>
      </w:pPr>
    </w:p>
    <w:tbl>
      <w:tblPr>
        <w:tblStyle w:val="11"/>
        <w:tblW w:w="9214" w:type="dxa"/>
        <w:tblInd w:w="108" w:type="dxa"/>
        <w:tblLayout w:type="fixed"/>
        <w:tblCellMar>
          <w:top w:w="0" w:type="dxa"/>
          <w:left w:w="108" w:type="dxa"/>
          <w:bottom w:w="0" w:type="dxa"/>
          <w:right w:w="108" w:type="dxa"/>
        </w:tblCellMar>
      </w:tblPr>
      <w:tblGrid>
        <w:gridCol w:w="2685"/>
        <w:gridCol w:w="3127"/>
        <w:gridCol w:w="1388"/>
        <w:gridCol w:w="2014"/>
      </w:tblGrid>
      <w:tr>
        <w:tblPrEx>
          <w:tblLayout w:type="fixed"/>
          <w:tblCellMar>
            <w:top w:w="0" w:type="dxa"/>
            <w:left w:w="108" w:type="dxa"/>
            <w:bottom w:w="0" w:type="dxa"/>
            <w:right w:w="108" w:type="dxa"/>
          </w:tblCellMar>
        </w:tblPrEx>
        <w:trPr>
          <w:trHeight w:val="640"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 w:val="24"/>
              </w:rPr>
            </w:pPr>
            <w:r>
              <w:rPr>
                <w:sz w:val="24"/>
              </w:rPr>
              <w:t>采购内容</w:t>
            </w:r>
          </w:p>
        </w:tc>
        <w:tc>
          <w:tcPr>
            <w:tcW w:w="3127"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 w:val="24"/>
              </w:rPr>
            </w:pPr>
            <w:r>
              <w:rPr>
                <w:sz w:val="24"/>
              </w:rPr>
              <w:t>投标总价（元）</w:t>
            </w:r>
          </w:p>
        </w:tc>
        <w:tc>
          <w:tcPr>
            <w:tcW w:w="1388"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 w:val="24"/>
              </w:rPr>
            </w:pPr>
            <w:r>
              <w:rPr>
                <w:sz w:val="24"/>
              </w:rPr>
              <w:t>服务期</w:t>
            </w:r>
          </w:p>
        </w:tc>
        <w:tc>
          <w:tcPr>
            <w:tcW w:w="2014"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 w:val="24"/>
              </w:rPr>
            </w:pPr>
            <w:r>
              <w:rPr>
                <w:sz w:val="24"/>
              </w:rPr>
              <w:t>备注</w:t>
            </w:r>
          </w:p>
        </w:tc>
      </w:tr>
      <w:tr>
        <w:tblPrEx>
          <w:tblLayout w:type="fixed"/>
          <w:tblCellMar>
            <w:top w:w="0" w:type="dxa"/>
            <w:left w:w="108" w:type="dxa"/>
            <w:bottom w:w="0" w:type="dxa"/>
            <w:right w:w="108" w:type="dxa"/>
          </w:tblCellMar>
        </w:tblPrEx>
        <w:trPr>
          <w:trHeight w:val="620"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rPr>
                <w:sz w:val="24"/>
              </w:rPr>
            </w:pPr>
          </w:p>
        </w:tc>
        <w:tc>
          <w:tcPr>
            <w:tcW w:w="3127"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 w:val="24"/>
              </w:rPr>
            </w:pPr>
            <w:r>
              <w:rPr>
                <w:sz w:val="24"/>
              </w:rPr>
              <w:t>￥               元</w:t>
            </w:r>
          </w:p>
        </w:tc>
        <w:tc>
          <w:tcPr>
            <w:tcW w:w="1388" w:type="dxa"/>
            <w:tcBorders>
              <w:top w:val="single" w:color="auto" w:sz="6" w:space="0"/>
              <w:left w:val="single" w:color="auto" w:sz="6" w:space="0"/>
              <w:bottom w:val="single" w:color="auto" w:sz="6" w:space="0"/>
              <w:right w:val="single" w:color="auto" w:sz="6" w:space="0"/>
            </w:tcBorders>
            <w:vAlign w:val="center"/>
          </w:tcPr>
          <w:p>
            <w:pPr>
              <w:spacing w:after="120" w:line="320" w:lineRule="exact"/>
              <w:ind w:firstLine="720" w:firstLineChars="300"/>
              <w:rPr>
                <w:sz w:val="24"/>
              </w:rPr>
            </w:pPr>
          </w:p>
        </w:tc>
        <w:tc>
          <w:tcPr>
            <w:tcW w:w="2014" w:type="dxa"/>
            <w:tcBorders>
              <w:top w:val="single" w:color="auto" w:sz="6" w:space="0"/>
              <w:left w:val="single" w:color="auto" w:sz="6" w:space="0"/>
              <w:bottom w:val="single" w:color="auto" w:sz="6" w:space="0"/>
              <w:right w:val="single" w:color="auto" w:sz="6" w:space="0"/>
            </w:tcBorders>
            <w:vAlign w:val="center"/>
          </w:tcPr>
          <w:p>
            <w:pPr>
              <w:spacing w:after="120" w:line="320" w:lineRule="exact"/>
              <w:rPr>
                <w:sz w:val="24"/>
              </w:rPr>
            </w:pPr>
            <w:r>
              <w:rPr>
                <w:sz w:val="24"/>
              </w:rPr>
              <w:t>如投标报价低于本项目采购预算80%时，投标人需同时提交成本核算分析表及相关证明材料。</w:t>
            </w:r>
          </w:p>
        </w:tc>
      </w:tr>
      <w:tr>
        <w:tblPrEx>
          <w:tblLayout w:type="fixed"/>
          <w:tblCellMar>
            <w:top w:w="0" w:type="dxa"/>
            <w:left w:w="108" w:type="dxa"/>
            <w:bottom w:w="0" w:type="dxa"/>
            <w:right w:w="108" w:type="dxa"/>
          </w:tblCellMar>
        </w:tblPrEx>
        <w:trPr>
          <w:trHeight w:val="886"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 w:val="24"/>
              </w:rPr>
            </w:pPr>
            <w:r>
              <w:rPr>
                <w:sz w:val="24"/>
              </w:rPr>
              <w:t>投标总价（大写）</w:t>
            </w:r>
          </w:p>
        </w:tc>
        <w:tc>
          <w:tcPr>
            <w:tcW w:w="6529" w:type="dxa"/>
            <w:gridSpan w:val="3"/>
            <w:tcBorders>
              <w:top w:val="single" w:color="auto" w:sz="6" w:space="0"/>
              <w:left w:val="single" w:color="auto" w:sz="6" w:space="0"/>
              <w:bottom w:val="single" w:color="auto" w:sz="6" w:space="0"/>
              <w:right w:val="single" w:color="auto" w:sz="6" w:space="0"/>
            </w:tcBorders>
            <w:vAlign w:val="center"/>
          </w:tcPr>
          <w:p>
            <w:pPr>
              <w:spacing w:after="120" w:line="320" w:lineRule="exact"/>
              <w:rPr>
                <w:sz w:val="24"/>
              </w:rPr>
            </w:pPr>
          </w:p>
        </w:tc>
      </w:tr>
    </w:tbl>
    <w:p>
      <w:pPr>
        <w:spacing w:line="360" w:lineRule="auto"/>
        <w:rPr>
          <w:sz w:val="24"/>
        </w:rPr>
      </w:pPr>
    </w:p>
    <w:p>
      <w:pPr>
        <w:tabs>
          <w:tab w:val="left" w:pos="120"/>
          <w:tab w:val="left" w:pos="1800"/>
          <w:tab w:val="left" w:pos="3720"/>
          <w:tab w:val="left" w:pos="5880"/>
          <w:tab w:val="left" w:pos="7800"/>
        </w:tabs>
        <w:spacing w:line="360" w:lineRule="auto"/>
        <w:rPr>
          <w:sz w:val="24"/>
        </w:rPr>
      </w:pPr>
      <w:r>
        <w:rPr>
          <w:sz w:val="24"/>
        </w:rPr>
        <w:t>备注：</w:t>
      </w:r>
    </w:p>
    <w:p>
      <w:pPr>
        <w:tabs>
          <w:tab w:val="left" w:pos="120"/>
          <w:tab w:val="left" w:pos="1800"/>
          <w:tab w:val="left" w:pos="3720"/>
          <w:tab w:val="left" w:pos="5880"/>
          <w:tab w:val="left" w:pos="7800"/>
        </w:tabs>
        <w:spacing w:line="360" w:lineRule="auto"/>
        <w:ind w:firstLine="360" w:firstLineChars="150"/>
        <w:rPr>
          <w:sz w:val="24"/>
        </w:rPr>
      </w:pPr>
      <w:r>
        <w:rPr>
          <w:sz w:val="24"/>
        </w:rPr>
        <w:t>1. 此报价包括招标文件中要求的全部费用。</w:t>
      </w:r>
    </w:p>
    <w:p>
      <w:pPr>
        <w:spacing w:line="360" w:lineRule="auto"/>
        <w:rPr>
          <w:sz w:val="24"/>
        </w:rPr>
      </w:pPr>
      <w:r>
        <w:rPr>
          <w:sz w:val="24"/>
        </w:rPr>
        <w:t xml:space="preserve">   2. 此表另外须单独装在一个小信封内密封，封口盖公章。</w:t>
      </w:r>
    </w:p>
    <w:p>
      <w:pPr>
        <w:spacing w:line="360" w:lineRule="auto"/>
        <w:ind w:firstLine="360" w:firstLineChars="150"/>
        <w:rPr>
          <w:sz w:val="24"/>
        </w:rPr>
      </w:pPr>
      <w:r>
        <w:rPr>
          <w:sz w:val="24"/>
        </w:rPr>
        <w:t>3．所有价格均以人民币作为货币单位填写及计算。</w:t>
      </w:r>
    </w:p>
    <w:p>
      <w:pPr>
        <w:spacing w:line="360" w:lineRule="auto"/>
        <w:ind w:left="600" w:leftChars="200" w:firstLine="240" w:firstLineChars="100"/>
        <w:rPr>
          <w:sz w:val="24"/>
        </w:rPr>
      </w:pPr>
      <w:r>
        <w:rPr>
          <w:sz w:val="24"/>
        </w:rPr>
        <w:t xml:space="preserve"> </w:t>
      </w:r>
    </w:p>
    <w:p>
      <w:pPr>
        <w:spacing w:line="360" w:lineRule="auto"/>
        <w:ind w:left="600" w:leftChars="200" w:firstLine="300" w:firstLineChars="100"/>
      </w:pPr>
    </w:p>
    <w:p>
      <w:pPr>
        <w:spacing w:after="120" w:line="360" w:lineRule="auto"/>
        <w:rPr>
          <w:sz w:val="24"/>
        </w:rPr>
      </w:pPr>
      <w:r>
        <w:rPr>
          <w:sz w:val="24"/>
        </w:rPr>
        <w:t>加盖单位公章：</w:t>
      </w:r>
    </w:p>
    <w:p>
      <w:pPr>
        <w:spacing w:after="120" w:line="360" w:lineRule="auto"/>
        <w:rPr>
          <w:sz w:val="24"/>
        </w:rPr>
      </w:pPr>
      <w:r>
        <w:rPr>
          <w:sz w:val="24"/>
        </w:rPr>
        <w:t>授权代表（签字）：</w:t>
      </w:r>
    </w:p>
    <w:p>
      <w:pPr>
        <w:spacing w:after="120" w:line="360" w:lineRule="auto"/>
        <w:rPr>
          <w:sz w:val="24"/>
        </w:rPr>
      </w:pPr>
      <w:r>
        <w:rPr>
          <w:sz w:val="24"/>
        </w:rPr>
        <w:t xml:space="preserve">职  务：              </w:t>
      </w:r>
    </w:p>
    <w:p>
      <w:pPr>
        <w:spacing w:after="120" w:line="360" w:lineRule="auto"/>
        <w:rPr>
          <w:sz w:val="24"/>
        </w:rPr>
      </w:pPr>
      <w:r>
        <w:rPr>
          <w:sz w:val="24"/>
        </w:rPr>
        <w:t>日  期：    年    月    日</w:t>
      </w:r>
      <w:bookmarkEnd w:id="162"/>
      <w:bookmarkEnd w:id="163"/>
    </w:p>
    <w:p/>
    <w:p/>
    <w:sectPr>
      <w:pgSz w:w="11907" w:h="16840"/>
      <w:pgMar w:top="1418" w:right="1440" w:bottom="826" w:left="1440" w:header="851" w:footer="737" w:gutter="0"/>
      <w:cols w:space="720" w:num="1"/>
      <w:docGrid w:type="lines" w:linePitch="312" w:charSpace="-6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ind w:right="90" w:firstLine="900" w:firstLineChars="500"/>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7"/>
                            <w:jc w:val="center"/>
                          </w:pP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40Nzi&#10;swEAAEgDAAAOAAAAAAAAAAEAIAAAAB8BAABkcnMvZTJvRG9jLnhtbFBLBQYAAAAABgAGAFkBAABE&#10;BQAAAAA=&#10;">
              <v:fill on="f" focussize="0,0"/>
              <v:stroke on="f"/>
              <v:imagedata o:title=""/>
              <o:lock v:ext="edit" aspectratio="f"/>
              <v:textbox inset="0mm,0mm,0mm,0mm" style="mso-fit-shape-to-text:t;">
                <w:txbxContent>
                  <w:p>
                    <w:pPr>
                      <w:pStyle w:val="7"/>
                      <w:jc w:val="center"/>
                    </w:pP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90" w:firstLine="900" w:firstLineChars="500"/>
      <w:jc w:val="both"/>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7"/>
                            <w:jc w:val="center"/>
                          </w:pP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B7G/Lh&#10;swEAAEgDAAAOAAAAAAAAAAEAIAAAAB8BAABkcnMvZTJvRG9jLnhtbFBLBQYAAAAABgAGAFkBAABE&#10;BQAAAAA=&#10;">
              <v:fill on="f" focussize="0,0"/>
              <v:stroke on="f"/>
              <v:imagedata o:title=""/>
              <o:lock v:ext="edit" aspectratio="f"/>
              <v:textbox inset="0mm,0mm,0mm,0mm" style="mso-fit-shape-to-text:t;">
                <w:txbxContent>
                  <w:p>
                    <w:pPr>
                      <w:pStyle w:val="7"/>
                      <w:jc w:val="center"/>
                    </w:pPr>
                    <w:r>
                      <w:rPr>
                        <w:rFonts w:hint="eastAsi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7330" cy="2228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7330" cy="222885"/>
                      </a:xfrm>
                      <a:prstGeom prst="rect">
                        <a:avLst/>
                      </a:prstGeom>
                      <a:noFill/>
                      <a:ln>
                        <a:noFill/>
                      </a:ln>
                    </wps:spPr>
                    <wps:txbx>
                      <w:txbxContent>
                        <w:p>
                          <w:pPr>
                            <w:pStyle w:val="7"/>
                            <w:jc w:val="center"/>
                            <w:rPr>
                              <w:sz w:val="21"/>
                              <w:szCs w:val="21"/>
                            </w:rPr>
                          </w:pPr>
                          <w:r>
                            <w:rPr>
                              <w:sz w:val="21"/>
                              <w:szCs w:val="21"/>
                            </w:rPr>
                            <w:fldChar w:fldCharType="begin"/>
                          </w:r>
                          <w:r>
                            <w:rPr>
                              <w:sz w:val="21"/>
                              <w:szCs w:val="21"/>
                            </w:rPr>
                            <w:instrText xml:space="preserve"> PAGE \* Arabic </w:instrText>
                          </w:r>
                          <w:r>
                            <w:rPr>
                              <w:sz w:val="21"/>
                              <w:szCs w:val="21"/>
                            </w:rPr>
                            <w:fldChar w:fldCharType="separate"/>
                          </w:r>
                          <w:r>
                            <w:rPr>
                              <w:sz w:val="21"/>
                              <w:szCs w:val="21"/>
                            </w:rPr>
                            <w:t>11</w:t>
                          </w:r>
                          <w:r>
                            <w:rPr>
                              <w:sz w:val="21"/>
                              <w:szCs w:val="21"/>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7.55pt;width:17.9pt;mso-position-horizontal:center;mso-position-horizontal-relative:margin;z-index:251660288;mso-width-relative:page;mso-height-relative:page;" filled="f" stroked="f" coordsize="21600,21600" o:gfxdata="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lJjNHTAAAAAwEAAA8AAAAAAAAAAQAgAAAA&#10;IgAAAGRycy9kb3ducmV2LnhtbFBLAQIUABQAAAAIAIdO4kCuWVR4ngEAACMDAAAOAAAAAAAAAAEA&#10;IAAAACIBAABkcnMvZTJvRG9jLnhtbFBLBQYAAAAABgAGAFkBAAAyBQAAAAA=&#10;">
              <v:fill on="f" focussize="0,0"/>
              <v:stroke on="f"/>
              <v:imagedata o:title=""/>
              <o:lock v:ext="edit" aspectratio="f"/>
              <v:textbox inset="0mm,0mm,0mm,0mm">
                <w:txbxContent>
                  <w:p>
                    <w:pPr>
                      <w:pStyle w:val="7"/>
                      <w:jc w:val="center"/>
                      <w:rPr>
                        <w:sz w:val="21"/>
                        <w:szCs w:val="21"/>
                      </w:rPr>
                    </w:pPr>
                    <w:r>
                      <w:rPr>
                        <w:sz w:val="21"/>
                        <w:szCs w:val="21"/>
                      </w:rPr>
                      <w:fldChar w:fldCharType="begin"/>
                    </w:r>
                    <w:r>
                      <w:rPr>
                        <w:sz w:val="21"/>
                        <w:szCs w:val="21"/>
                      </w:rPr>
                      <w:instrText xml:space="preserve"> PAGE \* Arabic </w:instrText>
                    </w:r>
                    <w:r>
                      <w:rPr>
                        <w:sz w:val="21"/>
                        <w:szCs w:val="21"/>
                      </w:rPr>
                      <w:fldChar w:fldCharType="separate"/>
                    </w:r>
                    <w:r>
                      <w:rPr>
                        <w:sz w:val="21"/>
                        <w:szCs w:val="21"/>
                      </w:rPr>
                      <w:t>11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938"/>
      </w:tabs>
      <w:ind w:firstLine="540" w:firstLineChars="3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ACBDB"/>
    <w:multiLevelType w:val="singleLevel"/>
    <w:tmpl w:val="87AACBDB"/>
    <w:lvl w:ilvl="0" w:tentative="0">
      <w:start w:val="1"/>
      <w:numFmt w:val="decimal"/>
      <w:suff w:val="nothing"/>
      <w:lvlText w:val="（%1）"/>
      <w:lvlJc w:val="left"/>
    </w:lvl>
  </w:abstractNum>
  <w:abstractNum w:abstractNumId="1">
    <w:nsid w:val="00000005"/>
    <w:multiLevelType w:val="multilevel"/>
    <w:tmpl w:val="00000005"/>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
    <w:nsid w:val="00000008"/>
    <w:multiLevelType w:val="multilevel"/>
    <w:tmpl w:val="00000008"/>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00000014"/>
    <w:multiLevelType w:val="multilevel"/>
    <w:tmpl w:val="00000014"/>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15"/>
    <w:multiLevelType w:val="multilevel"/>
    <w:tmpl w:val="0000001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A70EF"/>
    <w:rsid w:val="01D13A18"/>
    <w:rsid w:val="22EA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9"/>
    <w:pPr>
      <w:keepNext/>
      <w:keepLines/>
      <w:numPr>
        <w:ilvl w:val="0"/>
        <w:numId w:val="1"/>
      </w:numPr>
      <w:outlineLvl w:val="0"/>
    </w:pPr>
    <w:rPr>
      <w:rFonts w:eastAsia="黑体"/>
      <w:bCs/>
      <w:kern w:val="44"/>
      <w:sz w:val="30"/>
      <w:szCs w:val="44"/>
      <w:lang w:val="en-US" w:eastAsia="zh-CN" w:bidi="ar-SA"/>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 w:type="paragraph" w:styleId="4">
    <w:name w:val="Normal Indent"/>
    <w:basedOn w:val="1"/>
    <w:unhideWhenUsed/>
    <w:qFormat/>
    <w:uiPriority w:val="99"/>
    <w:pPr>
      <w:ind w:firstLine="420"/>
    </w:pPr>
  </w:style>
  <w:style w:type="paragraph" w:styleId="5">
    <w:name w:val="Body Text Indent"/>
    <w:basedOn w:val="1"/>
    <w:unhideWhenUsed/>
    <w:qFormat/>
    <w:uiPriority w:val="99"/>
    <w:pPr>
      <w:spacing w:after="120" w:afterLines="0"/>
      <w:ind w:left="420" w:leftChars="200"/>
    </w:pPr>
  </w:style>
  <w:style w:type="paragraph" w:styleId="6">
    <w:name w:val="Plain Text"/>
    <w:basedOn w:val="1"/>
    <w:unhideWhenUsed/>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unhideWhenUsed/>
    <w:qFormat/>
    <w:uiPriority w:val="39"/>
    <w:pPr>
      <w:spacing w:before="120" w:beforeLines="0" w:after="120" w:afterLines="0"/>
    </w:pPr>
    <w:rPr>
      <w:b/>
      <w:bCs/>
      <w:caps/>
      <w:sz w:val="30"/>
    </w:rPr>
  </w:style>
  <w:style w:type="character" w:customStyle="1" w:styleId="12">
    <w:name w:val="p141"/>
    <w:qFormat/>
    <w:uiPriority w:val="0"/>
    <w:rPr>
      <w:sz w:val="21"/>
      <w:szCs w:val="21"/>
    </w:rPr>
  </w:style>
  <w:style w:type="paragraph" w:customStyle="1" w:styleId="13">
    <w:name w:val="文档正文"/>
    <w:basedOn w:val="1"/>
    <w:qFormat/>
    <w:uiPriority w:val="0"/>
    <w:pPr>
      <w:widowControl w:val="0"/>
      <w:spacing w:line="360" w:lineRule="auto"/>
      <w:ind w:firstLine="200"/>
      <w:jc w:val="both"/>
    </w:pPr>
    <w:rPr>
      <w:rFonts w:ascii="Calibri" w:hAnsi="Calibri"/>
      <w:color w:val="000000"/>
      <w:kern w:val="2"/>
      <w:sz w:val="24"/>
      <w:szCs w:val="22"/>
      <w:lang w:val="zh-CN"/>
    </w:rPr>
  </w:style>
  <w:style w:type="paragraph" w:customStyle="1" w:styleId="14">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2020-12-03T07:58:00Z</dcterms:created>
  <dc:creator>周豪</dc:creator>
  <cp:lastModifiedBy>周豪</cp:lastModifiedBy>
  <dcterms:modified xsi:type="dcterms:W3CDTF">2020-12-03T08:04:50Z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