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安全生产管理人员安全技能培训课程标准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bookmarkEnd w:id="0"/>
    </w:p>
    <w:p>
      <w:pPr>
        <w:keepNext w:val="0"/>
        <w:keepLines w:val="0"/>
        <w:pageBreakBefore w:val="0"/>
        <w:widowControl w:val="0"/>
        <w:numPr>
          <w:ilvl w:val="-1"/>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一、培训说明</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全生产法》第二十四条规定：生产经营单位的主要负责人和安全生产管理人员必须具备与本单位所从事的生产经营活动相应的安全生产知识和管理能力。危险物品的生产、经营、储存单位以及矿山、金属冶炼、建筑施工、道路运输单位的主要负责人和安全生产管理人员，应当由主管的负有安全生产监督管理职责的部门对其安全生产知识和管理能力考核合格。</w:t>
      </w:r>
    </w:p>
    <w:p>
      <w:pPr>
        <w:keepNext w:val="0"/>
        <w:keepLines w:val="0"/>
        <w:pageBreakBefore w:val="0"/>
        <w:widowControl w:val="0"/>
        <w:numPr>
          <w:ilvl w:val="-1"/>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二、培训目标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培训人员参加全国统一考核标准的安全生产知识和安全生产管理能力考试，并取得《</w:t>
      </w:r>
      <w:r>
        <w:rPr>
          <w:rFonts w:hint="eastAsia" w:ascii="仿宋" w:hAnsi="仿宋" w:eastAsia="仿宋" w:cs="仿宋"/>
          <w:color w:val="000000" w:themeColor="text1"/>
          <w:kern w:val="0"/>
          <w:sz w:val="32"/>
          <w:szCs w:val="32"/>
          <w:lang w:bidi="ar"/>
          <w14:textFill>
            <w14:solidFill>
              <w14:schemeClr w14:val="tx1"/>
            </w14:solidFill>
          </w14:textFill>
        </w:rPr>
        <w:t>安全生产知识和管理能力考核合格证</w:t>
      </w:r>
      <w:r>
        <w:rPr>
          <w:rFonts w:hint="eastAsia" w:ascii="仿宋" w:hAnsi="仿宋" w:eastAsia="仿宋" w:cs="仿宋"/>
          <w:sz w:val="32"/>
          <w:szCs w:val="32"/>
          <w:lang w:val="en-US" w:eastAsia="zh-CN"/>
        </w:rPr>
        <w:t>》。</w:t>
      </w:r>
    </w:p>
    <w:p>
      <w:pPr>
        <w:keepNext w:val="0"/>
        <w:keepLines w:val="0"/>
        <w:pageBreakBefore w:val="0"/>
        <w:widowControl w:val="0"/>
        <w:numPr>
          <w:ilvl w:val="-1"/>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三、课时分配</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金属非金属矿山安全生产管理人员安全生产培训大纲》《金属冶炼单位主要负责人/安全生产管理人员安全生产培训大纲和考核标准》《烟花爆竹生产经营单位安全管理人员安全培训大纲（试行）》《危险化学品生产单位安全生产管理人员安全生产培训大纲及考核标准》《危险化学品经营单位安全生产管理人员安全生产培训大纲及考核标准》要求</w:t>
      </w:r>
      <w:r>
        <w:rPr>
          <w:rFonts w:hint="eastAsia" w:ascii="仿宋" w:hAnsi="仿宋" w:eastAsia="仿宋" w:cs="仿宋"/>
          <w:sz w:val="32"/>
          <w:szCs w:val="32"/>
          <w:lang w:val="en-US" w:eastAsia="zh-CN"/>
        </w:rPr>
        <w:t>，确定各类课时安排</w:t>
      </w:r>
      <w:r>
        <w:rPr>
          <w:rFonts w:hint="eastAsia" w:ascii="仿宋" w:hAnsi="仿宋" w:eastAsia="仿宋" w:cs="仿宋"/>
          <w:sz w:val="32"/>
          <w:szCs w:val="32"/>
          <w:highlight w:val="none"/>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jc w:val="both"/>
        <w:textAlignment w:val="auto"/>
        <w:outlineLvl w:val="9"/>
        <w:rPr>
          <w:rFonts w:hint="eastAsia" w:ascii="仿宋" w:hAnsi="仿宋" w:eastAsia="仿宋" w:cs="仿宋"/>
          <w:sz w:val="32"/>
          <w:szCs w:val="32"/>
          <w:highlight w:val="none"/>
          <w:lang w:val="en-US" w:eastAsia="zh-CN"/>
        </w:rPr>
      </w:pPr>
    </w:p>
    <w:tbl>
      <w:tblPr>
        <w:tblStyle w:val="5"/>
        <w:tblW w:w="8417" w:type="dxa"/>
        <w:jc w:val="center"/>
        <w:tblInd w:w="5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467"/>
        <w:gridCol w:w="4026"/>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07"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b w:val="0"/>
                <w:bCs w:val="0"/>
                <w:sz w:val="30"/>
                <w:szCs w:val="30"/>
                <w:vertAlign w:val="baseline"/>
                <w:lang w:val="en-US" w:eastAsia="zh-CN"/>
              </w:rPr>
            </w:pPr>
            <w:r>
              <w:rPr>
                <w:rFonts w:hint="eastAsia" w:ascii="黑体" w:hAnsi="黑体" w:eastAsia="黑体" w:cs="黑体"/>
                <w:b w:val="0"/>
                <w:bCs w:val="0"/>
                <w:sz w:val="30"/>
                <w:szCs w:val="30"/>
                <w:vertAlign w:val="baseline"/>
                <w:lang w:val="en-US" w:eastAsia="zh-CN"/>
              </w:rPr>
              <w:t>序号</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sz w:val="30"/>
                <w:szCs w:val="30"/>
                <w:vertAlign w:val="baseline"/>
              </w:rPr>
            </w:pPr>
            <w:r>
              <w:rPr>
                <w:rFonts w:hint="eastAsia" w:ascii="黑体" w:hAnsi="黑体" w:eastAsia="黑体" w:cs="黑体"/>
                <w:b w:val="0"/>
                <w:bCs w:val="0"/>
                <w:sz w:val="30"/>
                <w:szCs w:val="30"/>
                <w:lang w:eastAsia="zh-CN"/>
              </w:rPr>
              <w:t>行业</w:t>
            </w:r>
          </w:p>
        </w:tc>
        <w:tc>
          <w:tcPr>
            <w:tcW w:w="402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b w:val="0"/>
                <w:bCs w:val="0"/>
                <w:sz w:val="30"/>
                <w:szCs w:val="30"/>
                <w:vertAlign w:val="baseline"/>
              </w:rPr>
            </w:pPr>
            <w:r>
              <w:rPr>
                <w:rFonts w:hint="eastAsia" w:ascii="黑体" w:hAnsi="黑体" w:eastAsia="黑体" w:cs="黑体"/>
                <w:b w:val="0"/>
                <w:bCs w:val="0"/>
                <w:sz w:val="30"/>
                <w:szCs w:val="30"/>
              </w:rPr>
              <w:t>学时安排</w:t>
            </w:r>
          </w:p>
        </w:tc>
        <w:tc>
          <w:tcPr>
            <w:tcW w:w="2417"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b w:val="0"/>
                <w:bCs w:val="0"/>
                <w:sz w:val="30"/>
                <w:szCs w:val="30"/>
                <w:vertAlign w:val="baseline"/>
              </w:rPr>
            </w:pPr>
            <w:r>
              <w:rPr>
                <w:rFonts w:hint="eastAsia" w:ascii="黑体" w:hAnsi="黑体" w:eastAsia="黑体" w:cs="黑体"/>
                <w:b w:val="0"/>
                <w:bCs w:val="0"/>
                <w:sz w:val="30"/>
                <w:szCs w:val="30"/>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0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0"/>
                <w:szCs w:val="30"/>
                <w:vertAlign w:val="baseline"/>
                <w:lang w:val="en-US" w:eastAsia="zh-CN"/>
              </w:rPr>
            </w:pPr>
            <w:r>
              <w:rPr>
                <w:rFonts w:hint="default" w:ascii="Times New Roman" w:hAnsi="Times New Roman" w:cs="Times New Roman"/>
                <w:sz w:val="30"/>
                <w:szCs w:val="30"/>
                <w:vertAlign w:val="baseline"/>
                <w:lang w:val="en-US" w:eastAsia="zh-CN"/>
              </w:rPr>
              <w:t>1</w:t>
            </w:r>
          </w:p>
        </w:tc>
        <w:tc>
          <w:tcPr>
            <w:tcW w:w="1467"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lang w:val="en-US" w:eastAsia="zh-CN"/>
              </w:rPr>
              <w:t>金属非金属矿山</w:t>
            </w:r>
          </w:p>
        </w:tc>
        <w:tc>
          <w:tcPr>
            <w:tcW w:w="402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lang w:eastAsia="zh-CN"/>
              </w:rPr>
              <w:t>露天矿山不少于</w:t>
            </w:r>
            <w:r>
              <w:rPr>
                <w:rFonts w:hint="default" w:ascii="Times New Roman" w:hAnsi="Times New Roman" w:eastAsia="仿宋" w:cs="Times New Roman"/>
                <w:sz w:val="30"/>
                <w:szCs w:val="30"/>
                <w:lang w:val="en-US" w:eastAsia="zh-CN"/>
              </w:rPr>
              <w:t>48学时</w:t>
            </w:r>
          </w:p>
        </w:tc>
        <w:tc>
          <w:tcPr>
            <w:tcW w:w="2417"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sz w:val="30"/>
                <w:szCs w:val="30"/>
                <w:vertAlign w:val="baseline"/>
              </w:rPr>
            </w:pPr>
            <w:r>
              <w:rPr>
                <w:rFonts w:hint="eastAsia" w:ascii="仿宋" w:hAnsi="仿宋" w:eastAsia="仿宋" w:cs="仿宋"/>
                <w:sz w:val="30"/>
                <w:szCs w:val="30"/>
                <w:highlight w:val="none"/>
                <w:lang w:val="en-US" w:eastAsia="zh-CN"/>
              </w:rPr>
              <w:t>《金属非金属矿山安全生产管理人员安全生产培训大纲》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0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0"/>
                <w:szCs w:val="30"/>
                <w:vertAlign w:val="baseline"/>
                <w:lang w:val="en-US" w:eastAsia="zh-CN"/>
              </w:rPr>
            </w:pPr>
            <w:r>
              <w:rPr>
                <w:rFonts w:hint="default" w:ascii="Times New Roman" w:hAnsi="Times New Roman" w:cs="Times New Roman"/>
                <w:sz w:val="30"/>
                <w:szCs w:val="30"/>
                <w:vertAlign w:val="baseline"/>
                <w:lang w:val="en-US" w:eastAsia="zh-CN"/>
              </w:rPr>
              <w:t>2</w:t>
            </w:r>
          </w:p>
        </w:tc>
        <w:tc>
          <w:tcPr>
            <w:tcW w:w="1467"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0"/>
                <w:szCs w:val="30"/>
                <w:vertAlign w:val="baseline"/>
              </w:rPr>
            </w:pPr>
          </w:p>
        </w:tc>
        <w:tc>
          <w:tcPr>
            <w:tcW w:w="402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lang w:eastAsia="zh-CN"/>
              </w:rPr>
              <w:t>小型露天采石场不少于</w:t>
            </w:r>
            <w:r>
              <w:rPr>
                <w:rFonts w:hint="default" w:ascii="Times New Roman" w:hAnsi="Times New Roman" w:eastAsia="仿宋" w:cs="Times New Roman"/>
                <w:sz w:val="30"/>
                <w:szCs w:val="30"/>
                <w:lang w:val="en-US" w:eastAsia="zh-CN"/>
              </w:rPr>
              <w:t>48学时</w:t>
            </w:r>
          </w:p>
        </w:tc>
        <w:tc>
          <w:tcPr>
            <w:tcW w:w="2417"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0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0"/>
                <w:szCs w:val="30"/>
                <w:vertAlign w:val="baseline"/>
                <w:lang w:val="en-US" w:eastAsia="zh-CN"/>
              </w:rPr>
            </w:pPr>
            <w:r>
              <w:rPr>
                <w:rFonts w:hint="default" w:ascii="Times New Roman" w:hAnsi="Times New Roman" w:cs="Times New Roman"/>
                <w:sz w:val="30"/>
                <w:szCs w:val="30"/>
                <w:vertAlign w:val="baseline"/>
                <w:lang w:val="en-US" w:eastAsia="zh-CN"/>
              </w:rPr>
              <w:t>3</w:t>
            </w:r>
          </w:p>
        </w:tc>
        <w:tc>
          <w:tcPr>
            <w:tcW w:w="1467"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0"/>
                <w:szCs w:val="30"/>
                <w:vertAlign w:val="baseline"/>
              </w:rPr>
            </w:pPr>
          </w:p>
        </w:tc>
        <w:tc>
          <w:tcPr>
            <w:tcW w:w="402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lang w:eastAsia="zh-CN"/>
              </w:rPr>
              <w:t>地下矿山不少于</w:t>
            </w:r>
            <w:r>
              <w:rPr>
                <w:rFonts w:hint="default" w:ascii="Times New Roman" w:hAnsi="Times New Roman" w:eastAsia="仿宋" w:cs="Times New Roman"/>
                <w:sz w:val="30"/>
                <w:szCs w:val="30"/>
                <w:lang w:val="en-US" w:eastAsia="zh-CN"/>
              </w:rPr>
              <w:t>54学时</w:t>
            </w:r>
          </w:p>
        </w:tc>
        <w:tc>
          <w:tcPr>
            <w:tcW w:w="2417"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0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0"/>
                <w:szCs w:val="30"/>
                <w:vertAlign w:val="baseline"/>
                <w:lang w:val="en-US" w:eastAsia="zh-CN"/>
              </w:rPr>
            </w:pPr>
            <w:r>
              <w:rPr>
                <w:rFonts w:hint="default" w:ascii="Times New Roman" w:hAnsi="Times New Roman" w:cs="Times New Roman"/>
                <w:sz w:val="30"/>
                <w:szCs w:val="30"/>
                <w:vertAlign w:val="baseline"/>
                <w:lang w:val="en-US" w:eastAsia="zh-CN"/>
              </w:rPr>
              <w:t>4</w:t>
            </w:r>
          </w:p>
        </w:tc>
        <w:tc>
          <w:tcPr>
            <w:tcW w:w="1467"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0"/>
                <w:szCs w:val="30"/>
                <w:vertAlign w:val="baseline"/>
              </w:rPr>
            </w:pPr>
          </w:p>
        </w:tc>
        <w:tc>
          <w:tcPr>
            <w:tcW w:w="402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lang w:val="en-US" w:eastAsia="zh-CN"/>
              </w:rPr>
              <w:t>每年再培训不少于16个课时</w:t>
            </w:r>
          </w:p>
        </w:tc>
        <w:tc>
          <w:tcPr>
            <w:tcW w:w="2417"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0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0"/>
                <w:szCs w:val="30"/>
                <w:vertAlign w:val="baseline"/>
                <w:lang w:val="en-US" w:eastAsia="zh-CN"/>
              </w:rPr>
            </w:pPr>
            <w:r>
              <w:rPr>
                <w:rFonts w:hint="default" w:ascii="Times New Roman" w:hAnsi="Times New Roman" w:cs="Times New Roman"/>
                <w:sz w:val="30"/>
                <w:szCs w:val="30"/>
                <w:vertAlign w:val="baseline"/>
                <w:lang w:val="en-US" w:eastAsia="zh-CN"/>
              </w:rPr>
              <w:t>5</w:t>
            </w:r>
          </w:p>
        </w:tc>
        <w:tc>
          <w:tcPr>
            <w:tcW w:w="1467"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highlight w:val="none"/>
                <w:lang w:val="en-US" w:eastAsia="zh-CN"/>
              </w:rPr>
              <w:t>金属冶炼单位</w:t>
            </w:r>
          </w:p>
        </w:tc>
        <w:tc>
          <w:tcPr>
            <w:tcW w:w="402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lang w:val="en-US" w:eastAsia="zh-CN"/>
              </w:rPr>
              <w:t>52</w:t>
            </w:r>
          </w:p>
        </w:tc>
        <w:tc>
          <w:tcPr>
            <w:tcW w:w="2417"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sz w:val="30"/>
                <w:szCs w:val="30"/>
                <w:vertAlign w:val="baseline"/>
              </w:rPr>
            </w:pPr>
            <w:r>
              <w:rPr>
                <w:rFonts w:hint="eastAsia" w:ascii="仿宋" w:hAnsi="仿宋" w:eastAsia="仿宋" w:cs="仿宋"/>
                <w:sz w:val="30"/>
                <w:szCs w:val="30"/>
                <w:highlight w:val="none"/>
                <w:lang w:val="en-US" w:eastAsia="zh-CN"/>
              </w:rPr>
              <w:t>《金属冶炼单位主要负责人/安全生产管理人员安全生产培训大纲和考核标准》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0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0"/>
                <w:szCs w:val="30"/>
                <w:vertAlign w:val="baseline"/>
                <w:lang w:val="en-US" w:eastAsia="zh-CN"/>
              </w:rPr>
            </w:pPr>
            <w:r>
              <w:rPr>
                <w:rFonts w:hint="default" w:ascii="Times New Roman" w:hAnsi="Times New Roman" w:cs="Times New Roman"/>
                <w:sz w:val="30"/>
                <w:szCs w:val="30"/>
                <w:vertAlign w:val="baseline"/>
                <w:lang w:val="en-US" w:eastAsia="zh-CN"/>
              </w:rPr>
              <w:t>6</w:t>
            </w:r>
          </w:p>
        </w:tc>
        <w:tc>
          <w:tcPr>
            <w:tcW w:w="1467"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0"/>
                <w:szCs w:val="30"/>
                <w:vertAlign w:val="baseline"/>
              </w:rPr>
            </w:pPr>
          </w:p>
        </w:tc>
        <w:tc>
          <w:tcPr>
            <w:tcW w:w="402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lang w:val="en-US" w:eastAsia="zh-CN"/>
              </w:rPr>
              <w:t>每年再培训不少于16个课时</w:t>
            </w:r>
          </w:p>
        </w:tc>
        <w:tc>
          <w:tcPr>
            <w:tcW w:w="2417"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0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0"/>
                <w:szCs w:val="30"/>
                <w:vertAlign w:val="baseline"/>
                <w:lang w:val="en-US" w:eastAsia="zh-CN"/>
              </w:rPr>
            </w:pPr>
            <w:r>
              <w:rPr>
                <w:rFonts w:hint="default" w:ascii="Times New Roman" w:hAnsi="Times New Roman" w:cs="Times New Roman"/>
                <w:sz w:val="30"/>
                <w:szCs w:val="30"/>
                <w:vertAlign w:val="baseline"/>
                <w:lang w:val="en-US" w:eastAsia="zh-CN"/>
              </w:rPr>
              <w:t>7</w:t>
            </w:r>
          </w:p>
        </w:tc>
        <w:tc>
          <w:tcPr>
            <w:tcW w:w="1467"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highlight w:val="none"/>
                <w:lang w:val="en-US" w:eastAsia="zh-CN"/>
              </w:rPr>
              <w:t>烟花爆竹生产经营单位</w:t>
            </w:r>
          </w:p>
        </w:tc>
        <w:tc>
          <w:tcPr>
            <w:tcW w:w="402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lang w:val="en-US" w:eastAsia="zh-CN"/>
              </w:rPr>
              <w:t>36</w:t>
            </w:r>
          </w:p>
        </w:tc>
        <w:tc>
          <w:tcPr>
            <w:tcW w:w="2417"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sz w:val="30"/>
                <w:szCs w:val="30"/>
                <w:vertAlign w:val="baseline"/>
              </w:rPr>
            </w:pPr>
            <w:r>
              <w:rPr>
                <w:rFonts w:hint="eastAsia" w:ascii="仿宋" w:hAnsi="仿宋" w:eastAsia="仿宋" w:cs="仿宋"/>
                <w:sz w:val="30"/>
                <w:szCs w:val="30"/>
                <w:highlight w:val="none"/>
                <w:lang w:val="en-US" w:eastAsia="zh-CN"/>
              </w:rPr>
              <w:t>《烟花爆竹生产经营单位安全管理人员安全培训大纲（试行）》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0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0"/>
                <w:szCs w:val="30"/>
                <w:vertAlign w:val="baseline"/>
                <w:lang w:val="en-US" w:eastAsia="zh-CN"/>
              </w:rPr>
            </w:pPr>
            <w:r>
              <w:rPr>
                <w:rFonts w:hint="default" w:ascii="Times New Roman" w:hAnsi="Times New Roman" w:cs="Times New Roman"/>
                <w:sz w:val="30"/>
                <w:szCs w:val="30"/>
                <w:vertAlign w:val="baseline"/>
                <w:lang w:val="en-US" w:eastAsia="zh-CN"/>
              </w:rPr>
              <w:t>8</w:t>
            </w:r>
          </w:p>
        </w:tc>
        <w:tc>
          <w:tcPr>
            <w:tcW w:w="1467"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0"/>
                <w:szCs w:val="30"/>
                <w:vertAlign w:val="baseline"/>
              </w:rPr>
            </w:pPr>
          </w:p>
        </w:tc>
        <w:tc>
          <w:tcPr>
            <w:tcW w:w="402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lang w:val="en-US" w:eastAsia="zh-CN"/>
              </w:rPr>
              <w:t>每年再培训不少于16个课时</w:t>
            </w:r>
          </w:p>
        </w:tc>
        <w:tc>
          <w:tcPr>
            <w:tcW w:w="2417"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50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0"/>
                <w:szCs w:val="30"/>
                <w:vertAlign w:val="baseline"/>
                <w:lang w:val="en-US" w:eastAsia="zh-CN"/>
              </w:rPr>
            </w:pPr>
            <w:r>
              <w:rPr>
                <w:rFonts w:hint="default" w:ascii="Times New Roman" w:hAnsi="Times New Roman" w:cs="Times New Roman"/>
                <w:sz w:val="30"/>
                <w:szCs w:val="30"/>
                <w:vertAlign w:val="baseline"/>
                <w:lang w:val="en-US" w:eastAsia="zh-CN"/>
              </w:rPr>
              <w:t>9</w:t>
            </w:r>
          </w:p>
        </w:tc>
        <w:tc>
          <w:tcPr>
            <w:tcW w:w="1467"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highlight w:val="none"/>
                <w:lang w:val="en-US" w:eastAsia="zh-CN"/>
              </w:rPr>
              <w:t>危险化学品生产单位</w:t>
            </w:r>
          </w:p>
        </w:tc>
        <w:tc>
          <w:tcPr>
            <w:tcW w:w="402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lang w:val="en-US" w:eastAsia="zh-CN"/>
              </w:rPr>
              <w:t>56</w:t>
            </w:r>
          </w:p>
        </w:tc>
        <w:tc>
          <w:tcPr>
            <w:tcW w:w="2417"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sz w:val="30"/>
                <w:szCs w:val="30"/>
                <w:vertAlign w:val="baseline"/>
              </w:rPr>
            </w:pPr>
            <w:r>
              <w:rPr>
                <w:rFonts w:hint="eastAsia" w:ascii="仿宋" w:hAnsi="仿宋" w:eastAsia="仿宋" w:cs="仿宋"/>
                <w:sz w:val="30"/>
                <w:szCs w:val="30"/>
                <w:highlight w:val="none"/>
                <w:lang w:val="en-US" w:eastAsia="zh-CN"/>
              </w:rPr>
              <w:t>《危险化学品生产单位安全生产管理人员安全生产培训大纲及考核标准》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50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0"/>
                <w:szCs w:val="30"/>
                <w:vertAlign w:val="baseline"/>
                <w:lang w:val="en-US" w:eastAsia="zh-CN"/>
              </w:rPr>
            </w:pPr>
            <w:r>
              <w:rPr>
                <w:rFonts w:hint="default" w:ascii="Times New Roman" w:hAnsi="Times New Roman" w:cs="Times New Roman"/>
                <w:sz w:val="30"/>
                <w:szCs w:val="30"/>
                <w:vertAlign w:val="baseline"/>
                <w:lang w:val="en-US" w:eastAsia="zh-CN"/>
              </w:rPr>
              <w:t>10</w:t>
            </w:r>
          </w:p>
        </w:tc>
        <w:tc>
          <w:tcPr>
            <w:tcW w:w="1467"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0"/>
                <w:szCs w:val="30"/>
                <w:vertAlign w:val="baseline"/>
              </w:rPr>
            </w:pPr>
          </w:p>
        </w:tc>
        <w:tc>
          <w:tcPr>
            <w:tcW w:w="402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lang w:val="en-US" w:eastAsia="zh-CN"/>
              </w:rPr>
              <w:t>每年再培训不少于16个课时</w:t>
            </w:r>
          </w:p>
        </w:tc>
        <w:tc>
          <w:tcPr>
            <w:tcW w:w="2417"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50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0"/>
                <w:szCs w:val="30"/>
                <w:vertAlign w:val="baseline"/>
                <w:lang w:val="en-US" w:eastAsia="zh-CN"/>
              </w:rPr>
            </w:pPr>
            <w:r>
              <w:rPr>
                <w:rFonts w:hint="default" w:ascii="Times New Roman" w:hAnsi="Times New Roman" w:cs="Times New Roman"/>
                <w:sz w:val="30"/>
                <w:szCs w:val="30"/>
                <w:vertAlign w:val="baseline"/>
                <w:lang w:val="en-US" w:eastAsia="zh-CN"/>
              </w:rPr>
              <w:t>11</w:t>
            </w:r>
          </w:p>
        </w:tc>
        <w:tc>
          <w:tcPr>
            <w:tcW w:w="1467"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highlight w:val="none"/>
                <w:lang w:val="en-US" w:eastAsia="zh-CN"/>
              </w:rPr>
              <w:t>危险化学品经营单位</w:t>
            </w:r>
          </w:p>
        </w:tc>
        <w:tc>
          <w:tcPr>
            <w:tcW w:w="402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lang w:val="en-US" w:eastAsia="zh-CN"/>
              </w:rPr>
              <w:t>48</w:t>
            </w:r>
          </w:p>
        </w:tc>
        <w:tc>
          <w:tcPr>
            <w:tcW w:w="2417"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sz w:val="30"/>
                <w:szCs w:val="30"/>
                <w:vertAlign w:val="baseline"/>
              </w:rPr>
            </w:pPr>
            <w:r>
              <w:rPr>
                <w:rFonts w:hint="eastAsia" w:ascii="仿宋" w:hAnsi="仿宋" w:eastAsia="仿宋" w:cs="仿宋"/>
                <w:sz w:val="30"/>
                <w:szCs w:val="30"/>
                <w:highlight w:val="none"/>
                <w:lang w:val="en-US" w:eastAsia="zh-CN"/>
              </w:rPr>
              <w:t>《危险化学品经营单位安全生产管理人员安全生产培训大纲及考核标准》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50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0"/>
                <w:szCs w:val="30"/>
                <w:vertAlign w:val="baseline"/>
                <w:lang w:val="en-US" w:eastAsia="zh-CN"/>
              </w:rPr>
            </w:pPr>
            <w:r>
              <w:rPr>
                <w:rFonts w:hint="default" w:ascii="Times New Roman" w:hAnsi="Times New Roman" w:cs="Times New Roman"/>
                <w:sz w:val="30"/>
                <w:szCs w:val="30"/>
                <w:vertAlign w:val="baseline"/>
                <w:lang w:val="en-US" w:eastAsia="zh-CN"/>
              </w:rPr>
              <w:t>12</w:t>
            </w:r>
          </w:p>
        </w:tc>
        <w:tc>
          <w:tcPr>
            <w:tcW w:w="1467"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30"/>
                <w:szCs w:val="30"/>
                <w:vertAlign w:val="baseline"/>
              </w:rPr>
            </w:pPr>
          </w:p>
        </w:tc>
        <w:tc>
          <w:tcPr>
            <w:tcW w:w="402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lang w:val="en-US" w:eastAsia="zh-CN"/>
              </w:rPr>
              <w:t>每年再培训不少于16个课时</w:t>
            </w:r>
          </w:p>
        </w:tc>
        <w:tc>
          <w:tcPr>
            <w:tcW w:w="2417"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sz w:val="30"/>
                <w:szCs w:val="30"/>
                <w:vertAlign w:val="baseline"/>
              </w:rPr>
            </w:pPr>
          </w:p>
        </w:tc>
      </w:tr>
    </w:tbl>
    <w:p>
      <w:pPr>
        <w:keepNext w:val="0"/>
        <w:keepLines w:val="0"/>
        <w:pageBreakBefore w:val="0"/>
        <w:widowControl w:val="0"/>
        <w:numPr>
          <w:ilvl w:val="-1"/>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四、培训要求与培训内容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详见</w:t>
      </w:r>
      <w:r>
        <w:rPr>
          <w:rFonts w:hint="eastAsia" w:ascii="仿宋" w:hAnsi="仿宋" w:eastAsia="仿宋" w:cs="仿宋"/>
          <w:sz w:val="32"/>
          <w:szCs w:val="32"/>
          <w:highlight w:val="none"/>
          <w:lang w:val="en-US" w:eastAsia="zh-CN"/>
        </w:rPr>
        <w:t>《金属非金属矿山安全生产管理人员安全生产培训大纲》《金属冶炼单位主要负责人/安全生产管理人员安全生产培训大纲和考核标准》《烟花爆竹生产经营单位安全管理人员安全培训大纲（试行）》《危险化学品生产单位安全生产管理人员安全生产培训大纲及考核标准》《危险化学品经营单位安全生产管理人员安全生产培训大纲及考核标准》</w:t>
      </w:r>
      <w:r>
        <w:rPr>
          <w:rFonts w:hint="eastAsia" w:ascii="仿宋" w:hAnsi="仿宋" w:eastAsia="仿宋" w:cs="仿宋"/>
          <w:sz w:val="32"/>
          <w:szCs w:val="32"/>
          <w:lang w:val="en-US" w:eastAsia="zh-CN"/>
        </w:rPr>
        <w:t>。</w:t>
      </w:r>
    </w:p>
    <w:p>
      <w:pPr>
        <w:keepNext w:val="0"/>
        <w:keepLines w:val="0"/>
        <w:pageBreakBefore w:val="0"/>
        <w:widowControl w:val="0"/>
        <w:numPr>
          <w:ilvl w:val="-1"/>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五、推荐教材</w:t>
      </w:r>
    </w:p>
    <w:p>
      <w:pPr>
        <w:keepNext w:val="0"/>
        <w:keepLines w:val="0"/>
        <w:pageBreakBefore w:val="0"/>
        <w:widowControl w:val="0"/>
        <w:kinsoku/>
        <w:wordWrap/>
        <w:topLinePunct w:val="0"/>
        <w:autoSpaceDE/>
        <w:autoSpaceDN/>
        <w:bidi w:val="0"/>
        <w:adjustRightInd/>
        <w:snapToGrid/>
        <w:spacing w:line="560" w:lineRule="exact"/>
        <w:textAlignment w:val="auto"/>
      </w:pPr>
      <w:r>
        <w:rPr>
          <w:rFonts w:hint="eastAsia" w:ascii="仿宋" w:hAnsi="仿宋" w:eastAsia="仿宋" w:cs="仿宋"/>
          <w:sz w:val="32"/>
          <w:szCs w:val="32"/>
          <w:lang w:val="en-US" w:eastAsia="zh-CN"/>
        </w:rPr>
        <w:t xml:space="preserve">    </w:t>
      </w:r>
      <w:r>
        <w:rPr>
          <w:rFonts w:hint="eastAsia" w:ascii="仿宋" w:hAnsi="仿宋" w:eastAsia="仿宋" w:cs="仿宋"/>
          <w:sz w:val="32"/>
          <w:szCs w:val="32"/>
          <w:highlight w:val="none"/>
          <w:lang w:val="en-US" w:eastAsia="zh-CN"/>
        </w:rPr>
        <w:t>《金属非金属矿山安全生产管理人员安全生产培训大纲》《金属冶炼单位主要负责人/安全生产管理人员安全生产培训大纲和考核标准》《烟花爆竹生产经营单位安全管理人员安全培训大纲（试行）》《危险化学品生产单位安全生产管理人员安全生产培训大纲及考核标准》《危险化学品经营单位安全生产管理人员安全生产培训大纲及考核标准》</w:t>
      </w:r>
      <w:r>
        <w:rPr>
          <w:rFonts w:hint="eastAsia" w:ascii="仿宋" w:hAnsi="仿宋" w:eastAsia="仿宋" w:cs="仿宋"/>
          <w:sz w:val="32"/>
          <w:szCs w:val="32"/>
          <w:lang w:val="en-US" w:eastAsia="zh-CN"/>
        </w:rPr>
        <w:t>。</w:t>
      </w:r>
    </w:p>
    <w:p>
      <w:pPr>
        <w:keepNext w:val="0"/>
        <w:keepLines w:val="0"/>
        <w:pageBreakBefore w:val="0"/>
        <w:widowControl w:val="0"/>
        <w:kinsoku/>
        <w:wordWrap/>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93CAC"/>
    <w:rsid w:val="25E46DAE"/>
    <w:rsid w:val="3EE63FAC"/>
    <w:rsid w:val="444C6170"/>
    <w:rsid w:val="446D1852"/>
    <w:rsid w:val="55821FEF"/>
    <w:rsid w:val="5D057295"/>
    <w:rsid w:val="5EE93CAC"/>
    <w:rsid w:val="6ECF6961"/>
    <w:rsid w:val="6F772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2020-03-17T02:50:00Z</dcterms:created>
  <dc:creator>任靓</dc:creator>
  <cp:lastModifiedBy>Administrator</cp:lastModifiedBy>
  <dcterms:modified xsi:type="dcterms:W3CDTF">2020-12-07T02:35:53Z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