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186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安全评价机构资质变更信息公开表</w:t>
      </w:r>
    </w:p>
    <w:bookmarkEnd w:id="0"/>
    <w:p/>
    <w:p>
      <w:pPr>
        <w:spacing w:line="21" w:lineRule="exact"/>
      </w:pPr>
    </w:p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27"/>
        <w:gridCol w:w="2530"/>
        <w:gridCol w:w="387"/>
        <w:gridCol w:w="516"/>
        <w:gridCol w:w="1749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772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广东楠洋职业安全事务有限公司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注册地址</w:t>
            </w:r>
          </w:p>
        </w:tc>
        <w:tc>
          <w:tcPr>
            <w:tcW w:w="77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汕头市龙湖区长平路94号华银国际大厦1幢13楼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办公地址</w:t>
            </w:r>
          </w:p>
        </w:tc>
        <w:tc>
          <w:tcPr>
            <w:tcW w:w="77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汕头市龙湖区长平路94号华银国际大厦1幢13楼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（含档案室）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91440500748012810N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资质证书编号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（初次申请不填）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APJ-(粤）-003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信息公开网址</w:t>
            </w:r>
          </w:p>
        </w:tc>
        <w:tc>
          <w:tcPr>
            <w:tcW w:w="77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28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http://www.st-nanyang.com/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lang w:eastAsia="zh-CN"/>
              </w:rPr>
              <w:t>林少军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0754-88539008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杨少霞 0754-88539108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lang w:eastAsia="zh-CN"/>
              </w:rPr>
              <w:t>固定资产总值（万元）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980.57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工作场所建筑面积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1107.04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档案室面积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116.72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专职安全评价师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42人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注册安全工程师数量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9" w:hRule="atLeast"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吴恢彬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、于立奇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陆秀令、</w:t>
            </w: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周毅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张秀敏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过程控制负责人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林少军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5" w:hRule="atLeast"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减少的法定安全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评价业务范围</w:t>
            </w:r>
          </w:p>
        </w:tc>
        <w:tc>
          <w:tcPr>
            <w:tcW w:w="77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陆地石油和天然气开采业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7" w:hRule="atLeast"/>
          <w:jc w:val="center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批准的业务范围</w:t>
            </w:r>
          </w:p>
        </w:tc>
        <w:tc>
          <w:tcPr>
            <w:tcW w:w="77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金属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非金属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矿及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其他矿采选业；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2.陆上油气管道运输业；3.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石油加工业，化学原料、化学品及医药制造业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21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专业能力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21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专业能力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林少军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0800000000102865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余青青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工艺设备与控制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S011044000110192002622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吴恢彬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化工工艺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0800000000102867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李曙明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0800000000205361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于立奇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油气储运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0800000000102719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黄海燕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1500000000200290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陆秀令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电气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1100000000100471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邱礼彬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S011044000110192002655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周  毅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防腐、安全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S011044000110191001039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李铁峰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机械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0800000000205445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张秀敏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化工工艺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1800000000100185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赵志强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化工工艺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通风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1100000000201771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钱  进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化工工艺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0800000000102837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袁明杰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通风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S011044000110192002849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马学民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S011044000110191001058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姚旭生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化工工艺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S011044000110192002740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闫  英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1600000000100065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杨劲松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化工机械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0800000000204431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静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油气储运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化工机械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0800000000104592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黄利坚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1500000000300835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刘俊峰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化工机械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S011011000110201000176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陈传斌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水工结构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1200000000300434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黄烨敏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油气储运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S011044000110192002652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纪洁东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自动化（仪表）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自动化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1600000000301517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林顺丰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化工工艺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1100000000200837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刘旭东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地质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1500000000302664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曾繁涛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1100000000201675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余俊元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电气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1600000000301415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曾楚雄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化工工艺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1500000000200038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陈文婷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1600000000301429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吴西云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采矿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0800000000207752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王  凯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1700000000301646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吴德明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电气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1800000000201115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黄东飞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工艺设备与控制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S011044000110193002062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周卫明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地质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0800000000207758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张树川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化工机械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S011044000110193002216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王然霞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化工机械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0800000000206986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张森迎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1200000000300432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陈惠群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安全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1800000000201161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林春发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化工工艺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化工机械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S011044000110193002101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张桂华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化工机械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1200000000200157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王云刚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水工结构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S011021000110193000514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204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DC82F"/>
    <w:rsid w:val="F7DDC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600" w:lineRule="exact"/>
      <w:ind w:firstLine="600" w:firstLineChars="200"/>
    </w:pPr>
    <w:rPr>
      <w:rFonts w:ascii="仿宋_GB2312" w:hAnsi="Times New Roman" w:eastAsia="仿宋_GB2312" w:cs="Times New Roman"/>
      <w:color w:val="000000"/>
      <w:sz w:val="30"/>
      <w:szCs w:val="22"/>
    </w:rPr>
  </w:style>
  <w:style w:type="paragraph" w:styleId="3">
    <w:name w:val="Body Text First Indent"/>
    <w:basedOn w:val="1"/>
    <w:qFormat/>
    <w:uiPriority w:val="0"/>
    <w:pPr>
      <w:ind w:firstLine="420" w:firstLineChars="100"/>
    </w:pPr>
    <w:rPr>
      <w:szCs w:val="20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2022-07-12T08:47:00Z</dcterms:created>
  <dc:creator>John</dc:creator>
  <cp:lastModifiedBy>John</cp:lastModifiedBy>
  <dcterms:modified xsi:type="dcterms:W3CDTF">2022-07-12T08:48:04Z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D4A2764C3B28E1CCB1C4CC629B104CBE</vt:lpwstr>
  </property>
</Properties>
</file>