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rPr>
      </w:pPr>
    </w:p>
    <w:p>
      <w:pPr>
        <w:jc w:val="center"/>
        <w:rPr>
          <w:rFonts w:hint="eastAsia"/>
          <w:sz w:val="32"/>
          <w:szCs w:val="32"/>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广东省应急管理厅关于20</w:t>
      </w:r>
      <w:r>
        <w:rPr>
          <w:rFonts w:hint="eastAsia" w:ascii="方正小标宋简体" w:hAnsi="方正小标宋简体" w:eastAsia="方正小标宋简体" w:cs="方正小标宋简体"/>
          <w:sz w:val="44"/>
          <w:szCs w:val="44"/>
          <w:lang w:val="en-US" w:eastAsia="zh-CN"/>
        </w:rPr>
        <w:t>20</w:t>
      </w:r>
      <w:r>
        <w:rPr>
          <w:rFonts w:hint="eastAsia" w:ascii="方正小标宋简体" w:hAnsi="方正小标宋简体" w:eastAsia="方正小标宋简体" w:cs="方正小标宋简体"/>
          <w:sz w:val="44"/>
          <w:szCs w:val="44"/>
        </w:rPr>
        <w:t>年安全生产</w:t>
      </w:r>
    </w:p>
    <w:p>
      <w:pPr>
        <w:jc w:val="center"/>
        <w:rPr>
          <w:rFonts w:hint="eastAsia"/>
          <w:sz w:val="32"/>
          <w:szCs w:val="32"/>
        </w:rPr>
      </w:pPr>
      <w:r>
        <w:rPr>
          <w:rFonts w:hint="eastAsia" w:ascii="方正小标宋简体" w:hAnsi="方正小标宋简体" w:eastAsia="方正小标宋简体" w:cs="方正小标宋简体"/>
          <w:sz w:val="44"/>
          <w:szCs w:val="44"/>
        </w:rPr>
        <w:t>特种作业实操考评员</w:t>
      </w:r>
    </w:p>
    <w:p>
      <w:pPr>
        <w:rPr>
          <w:rFonts w:hint="eastAsia"/>
          <w:sz w:val="32"/>
          <w:szCs w:val="32"/>
        </w:rPr>
      </w:pPr>
    </w:p>
    <w:p>
      <w:pPr>
        <w:jc w:val="both"/>
        <w:rPr>
          <w:rFonts w:hint="eastAsia"/>
          <w:sz w:val="32"/>
          <w:szCs w:val="32"/>
        </w:rPr>
      </w:pPr>
    </w:p>
    <w:p>
      <w:pPr>
        <w:jc w:val="center"/>
        <w:rPr>
          <w:rFonts w:hint="eastAsia"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考</w:t>
      </w:r>
    </w:p>
    <w:p>
      <w:pPr>
        <w:jc w:val="center"/>
        <w:rPr>
          <w:rFonts w:hint="eastAsia"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试</w:t>
      </w:r>
    </w:p>
    <w:p>
      <w:pPr>
        <w:jc w:val="center"/>
        <w:rPr>
          <w:rFonts w:hint="eastAsia"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指</w:t>
      </w:r>
    </w:p>
    <w:p>
      <w:pPr>
        <w:jc w:val="center"/>
        <w:rPr>
          <w:rFonts w:hint="eastAsia"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南</w:t>
      </w: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ascii="仿宋" w:hAnsi="仿宋" w:eastAsia="仿宋" w:cs="仿宋"/>
          <w:b/>
          <w:bCs/>
          <w:sz w:val="32"/>
          <w:szCs w:val="32"/>
        </w:rPr>
      </w:pPr>
      <w:r>
        <w:rPr>
          <w:rFonts w:hint="eastAsia" w:ascii="仿宋" w:hAnsi="仿宋" w:eastAsia="仿宋" w:cs="仿宋"/>
          <w:b/>
          <w:bCs/>
          <w:sz w:val="32"/>
          <w:szCs w:val="32"/>
        </w:rPr>
        <w:t>广东省应急管理厅</w:t>
      </w:r>
    </w:p>
    <w:p>
      <w:pPr>
        <w:jc w:val="center"/>
        <w:rPr>
          <w:rFonts w:hint="eastAsia"/>
          <w:b/>
          <w:bCs/>
          <w:sz w:val="32"/>
          <w:szCs w:val="32"/>
        </w:rPr>
      </w:pPr>
      <w:r>
        <w:rPr>
          <w:rFonts w:hint="eastAsia" w:ascii="仿宋" w:hAnsi="仿宋" w:eastAsia="仿宋" w:cs="仿宋"/>
          <w:b/>
          <w:bCs/>
          <w:sz w:val="32"/>
          <w:szCs w:val="32"/>
        </w:rPr>
        <w:t>20</w:t>
      </w:r>
      <w:r>
        <w:rPr>
          <w:rFonts w:hint="eastAsia" w:ascii="仿宋" w:hAnsi="仿宋" w:eastAsia="仿宋" w:cs="仿宋"/>
          <w:b/>
          <w:bCs/>
          <w:sz w:val="32"/>
          <w:szCs w:val="32"/>
          <w:lang w:val="en-US" w:eastAsia="zh-CN"/>
        </w:rPr>
        <w:t>20</w:t>
      </w:r>
      <w:r>
        <w:rPr>
          <w:rFonts w:hint="eastAsia" w:ascii="仿宋" w:hAnsi="仿宋" w:eastAsia="仿宋" w:cs="仿宋"/>
          <w:b/>
          <w:bCs/>
          <w:sz w:val="32"/>
          <w:szCs w:val="32"/>
        </w:rPr>
        <w:t>年</w:t>
      </w:r>
      <w:r>
        <w:rPr>
          <w:rFonts w:hint="eastAsia" w:ascii="仿宋" w:hAnsi="仿宋" w:eastAsia="仿宋" w:cs="仿宋"/>
          <w:b/>
          <w:bCs/>
          <w:sz w:val="32"/>
          <w:szCs w:val="32"/>
          <w:lang w:val="en-US" w:eastAsia="zh-CN"/>
        </w:rPr>
        <w:t>9</w:t>
      </w:r>
      <w:r>
        <w:rPr>
          <w:rFonts w:hint="eastAsia" w:ascii="仿宋" w:hAnsi="仿宋" w:eastAsia="仿宋" w:cs="仿宋"/>
          <w:b/>
          <w:bCs/>
          <w:sz w:val="32"/>
          <w:szCs w:val="32"/>
        </w:rPr>
        <w:t>月</w:t>
      </w:r>
      <w:r>
        <w:rPr>
          <w:rFonts w:hint="eastAsia" w:ascii="仿宋" w:hAnsi="仿宋" w:eastAsia="仿宋" w:cs="仿宋"/>
          <w:b/>
          <w:bCs/>
          <w:sz w:val="32"/>
          <w:szCs w:val="32"/>
          <w:lang w:val="en-US" w:eastAsia="zh-CN"/>
        </w:rPr>
        <w:t>27日</w:t>
      </w:r>
    </w:p>
    <w:p>
      <w:pPr>
        <w:rPr>
          <w:rFonts w:hint="eastAsia"/>
        </w:rPr>
      </w:pPr>
      <w:r>
        <w:rPr>
          <w:rFonts w:hint="eastAsia"/>
        </w:rPr>
        <w:br w:type="page"/>
      </w:r>
    </w:p>
    <w:p>
      <w:pPr>
        <w:spacing w:line="600" w:lineRule="auto"/>
        <w:jc w:val="center"/>
        <w:rPr>
          <w:rFonts w:hint="eastAsia" w:ascii="仿宋" w:hAnsi="仿宋" w:eastAsia="仿宋" w:cs="仿宋"/>
          <w:b/>
          <w:sz w:val="32"/>
          <w:szCs w:val="32"/>
        </w:rPr>
      </w:pPr>
    </w:p>
    <w:sdt>
      <w:sdtPr>
        <w:rPr>
          <w:rFonts w:hint="eastAsia" w:ascii="仿宋" w:hAnsi="仿宋" w:eastAsia="仿宋" w:cs="仿宋"/>
          <w:sz w:val="32"/>
          <w:szCs w:val="32"/>
        </w:rPr>
        <w:id w:val="147467175"/>
        <w:docPartObj>
          <w:docPartGallery w:val="Table of Contents"/>
          <w:docPartUnique/>
        </w:docPartObj>
      </w:sdtPr>
      <w:sdtEndPr>
        <w:rPr>
          <w:rFonts w:hint="eastAsia" w:ascii="仿宋" w:hAnsi="仿宋" w:eastAsia="仿宋" w:cs="仿宋"/>
          <w:b/>
          <w:bCs/>
          <w:sz w:val="32"/>
          <w:szCs w:val="32"/>
        </w:rPr>
      </w:sdtEndPr>
      <w:sdtContent>
        <w:p>
          <w:pPr>
            <w:spacing w:line="600" w:lineRule="auto"/>
            <w:jc w:val="center"/>
            <w:rPr>
              <w:rFonts w:hint="eastAsia" w:ascii="仿宋" w:hAnsi="仿宋" w:eastAsia="仿宋" w:cs="仿宋"/>
              <w:sz w:val="32"/>
              <w:szCs w:val="32"/>
            </w:rPr>
          </w:pPr>
          <w:r>
            <w:rPr>
              <w:rFonts w:hint="eastAsia" w:ascii="仿宋" w:hAnsi="仿宋" w:eastAsia="仿宋" w:cs="仿宋"/>
              <w:b/>
              <w:bCs/>
              <w:sz w:val="44"/>
              <w:szCs w:val="44"/>
            </w:rPr>
            <w:t>目录</w:t>
          </w:r>
        </w:p>
        <w:p>
          <w:pPr>
            <w:pStyle w:val="11"/>
            <w:tabs>
              <w:tab w:val="right" w:leader="dot" w:pos="8306"/>
            </w:tabs>
            <w:spacing w:line="600" w:lineRule="auto"/>
            <w:rPr>
              <w:rFonts w:hint="eastAsia" w:ascii="仿宋" w:hAnsi="仿宋" w:eastAsia="仿宋" w:cs="仿宋"/>
              <w:sz w:val="32"/>
              <w:szCs w:val="32"/>
            </w:rPr>
          </w:pPr>
          <w:r>
            <w:rPr>
              <w:rFonts w:hint="eastAsia" w:ascii="仿宋" w:hAnsi="仿宋" w:eastAsia="仿宋" w:cs="仿宋"/>
              <w:b/>
              <w:bCs/>
              <w:sz w:val="32"/>
              <w:szCs w:val="32"/>
            </w:rPr>
            <w:fldChar w:fldCharType="begin"/>
          </w:r>
          <w:r>
            <w:rPr>
              <w:rFonts w:hint="eastAsia" w:ascii="仿宋" w:hAnsi="仿宋" w:eastAsia="仿宋" w:cs="仿宋"/>
              <w:sz w:val="32"/>
              <w:szCs w:val="32"/>
            </w:rPr>
            <w:instrText xml:space="preserve"> HYPERLINK \l _Toc4188 </w:instrText>
          </w:r>
          <w:r>
            <w:rPr>
              <w:rFonts w:hint="eastAsia" w:ascii="仿宋" w:hAnsi="仿宋" w:eastAsia="仿宋" w:cs="仿宋"/>
              <w:b/>
              <w:bCs/>
              <w:sz w:val="32"/>
              <w:szCs w:val="32"/>
            </w:rPr>
            <w:fldChar w:fldCharType="separate"/>
          </w:r>
          <w:sdt>
            <w:sdtPr>
              <w:rPr>
                <w:rFonts w:hint="eastAsia" w:ascii="仿宋" w:hAnsi="仿宋" w:eastAsia="仿宋" w:cs="仿宋"/>
                <w:b/>
                <w:bCs/>
                <w:kern w:val="2"/>
                <w:sz w:val="32"/>
                <w:szCs w:val="32"/>
                <w:lang w:val="en-US" w:eastAsia="zh-CN" w:bidi="ar-SA"/>
              </w:rPr>
              <w:id w:val="147467175"/>
              <w:placeholder>
                <w:docPart w:val="{b01510b3-c9d3-49b4-8c84-c2a335cb6cde}"/>
              </w:placeholder>
            </w:sdtPr>
            <w:sdtEndPr>
              <w:rPr>
                <w:rFonts w:hint="eastAsia" w:ascii="仿宋" w:hAnsi="仿宋" w:eastAsia="仿宋" w:cs="仿宋"/>
                <w:b w:val="0"/>
                <w:bCs w:val="0"/>
                <w:kern w:val="2"/>
                <w:sz w:val="32"/>
                <w:szCs w:val="32"/>
                <w:lang w:val="en-US" w:eastAsia="zh-CN" w:bidi="ar-SA"/>
              </w:rPr>
            </w:sdtEndPr>
            <w:sdtContent>
              <w:r>
                <w:rPr>
                  <w:rFonts w:hint="eastAsia" w:ascii="仿宋" w:hAnsi="仿宋" w:eastAsia="仿宋" w:cs="仿宋"/>
                  <w:b/>
                  <w:bCs/>
                  <w:sz w:val="32"/>
                  <w:szCs w:val="32"/>
                </w:rPr>
                <w:t>一、理论考试考场规则</w:t>
              </w:r>
            </w:sdtContent>
          </w:sdt>
          <w:r>
            <w:rPr>
              <w:rFonts w:hint="eastAsia" w:ascii="仿宋" w:hAnsi="仿宋" w:eastAsia="仿宋" w:cs="仿宋"/>
              <w:b w:val="0"/>
              <w:bCs w:val="0"/>
              <w:sz w:val="32"/>
              <w:szCs w:val="32"/>
            </w:rPr>
            <w:tab/>
          </w:r>
          <w:r>
            <w:rPr>
              <w:rFonts w:hint="eastAsia" w:ascii="仿宋" w:hAnsi="仿宋" w:eastAsia="仿宋" w:cs="仿宋"/>
              <w:b w:val="0"/>
              <w:bCs w:val="0"/>
              <w:sz w:val="32"/>
              <w:szCs w:val="32"/>
            </w:rPr>
            <w:t>1</w:t>
          </w:r>
          <w:r>
            <w:rPr>
              <w:rFonts w:hint="eastAsia" w:ascii="仿宋" w:hAnsi="仿宋" w:eastAsia="仿宋" w:cs="仿宋"/>
              <w:b/>
              <w:bCs/>
              <w:sz w:val="32"/>
              <w:szCs w:val="32"/>
            </w:rPr>
            <w:fldChar w:fldCharType="end"/>
          </w:r>
        </w:p>
        <w:p>
          <w:pPr>
            <w:pStyle w:val="11"/>
            <w:tabs>
              <w:tab w:val="right" w:leader="dot" w:pos="8306"/>
            </w:tabs>
            <w:spacing w:line="600" w:lineRule="auto"/>
            <w:rPr>
              <w:rFonts w:hint="eastAsia" w:ascii="仿宋" w:hAnsi="仿宋" w:eastAsia="仿宋" w:cs="仿宋"/>
              <w:sz w:val="32"/>
              <w:szCs w:val="32"/>
            </w:rPr>
          </w:pPr>
          <w:r>
            <w:rPr>
              <w:rFonts w:hint="eastAsia" w:ascii="仿宋" w:hAnsi="仿宋" w:eastAsia="仿宋" w:cs="仿宋"/>
              <w:b/>
              <w:bCs/>
              <w:sz w:val="32"/>
              <w:szCs w:val="32"/>
            </w:rPr>
            <w:fldChar w:fldCharType="begin"/>
          </w:r>
          <w:r>
            <w:rPr>
              <w:rFonts w:hint="eastAsia" w:ascii="仿宋" w:hAnsi="仿宋" w:eastAsia="仿宋" w:cs="仿宋"/>
              <w:sz w:val="32"/>
              <w:szCs w:val="32"/>
            </w:rPr>
            <w:instrText xml:space="preserve"> HYPERLINK \l _Toc23561 </w:instrText>
          </w:r>
          <w:r>
            <w:rPr>
              <w:rFonts w:hint="eastAsia" w:ascii="仿宋" w:hAnsi="仿宋" w:eastAsia="仿宋" w:cs="仿宋"/>
              <w:b/>
              <w:bCs/>
              <w:sz w:val="32"/>
              <w:szCs w:val="32"/>
            </w:rPr>
            <w:fldChar w:fldCharType="separate"/>
          </w:r>
          <w:sdt>
            <w:sdtPr>
              <w:rPr>
                <w:rFonts w:hint="eastAsia" w:ascii="仿宋" w:hAnsi="仿宋" w:eastAsia="仿宋" w:cs="仿宋"/>
                <w:b/>
                <w:bCs/>
                <w:kern w:val="2"/>
                <w:sz w:val="32"/>
                <w:szCs w:val="32"/>
                <w:lang w:val="en-US" w:eastAsia="zh-CN" w:bidi="ar-SA"/>
              </w:rPr>
              <w:id w:val="147467175"/>
              <w:placeholder>
                <w:docPart w:val="{f975897a-747d-4840-b7b1-a65b30b72001}"/>
              </w:placeholder>
            </w:sdtPr>
            <w:sdtEndPr>
              <w:rPr>
                <w:rFonts w:hint="eastAsia" w:ascii="仿宋" w:hAnsi="仿宋" w:eastAsia="仿宋" w:cs="仿宋"/>
                <w:b w:val="0"/>
                <w:bCs w:val="0"/>
                <w:kern w:val="2"/>
                <w:sz w:val="32"/>
                <w:szCs w:val="32"/>
                <w:lang w:val="en-US" w:eastAsia="zh-CN" w:bidi="ar-SA"/>
              </w:rPr>
            </w:sdtEndPr>
            <w:sdtContent>
              <w:r>
                <w:rPr>
                  <w:rFonts w:hint="eastAsia" w:ascii="仿宋" w:hAnsi="仿宋" w:eastAsia="仿宋" w:cs="仿宋"/>
                  <w:b/>
                  <w:bCs/>
                  <w:sz w:val="32"/>
                  <w:szCs w:val="32"/>
                </w:rPr>
                <w:t>二、实际操作考试考场规则</w:t>
              </w:r>
            </w:sdtContent>
          </w:sdt>
          <w:r>
            <w:rPr>
              <w:rFonts w:hint="eastAsia" w:ascii="仿宋" w:hAnsi="仿宋" w:eastAsia="仿宋" w:cs="仿宋"/>
              <w:b w:val="0"/>
              <w:bCs w:val="0"/>
              <w:sz w:val="32"/>
              <w:szCs w:val="32"/>
            </w:rPr>
            <w:tab/>
          </w:r>
          <w:r>
            <w:rPr>
              <w:rFonts w:hint="eastAsia" w:ascii="仿宋" w:hAnsi="仿宋" w:eastAsia="仿宋" w:cs="仿宋"/>
              <w:b w:val="0"/>
              <w:bCs w:val="0"/>
              <w:sz w:val="32"/>
              <w:szCs w:val="32"/>
            </w:rPr>
            <w:t>3</w:t>
          </w:r>
          <w:r>
            <w:rPr>
              <w:rFonts w:hint="eastAsia" w:ascii="仿宋" w:hAnsi="仿宋" w:eastAsia="仿宋" w:cs="仿宋"/>
              <w:b/>
              <w:bCs/>
              <w:sz w:val="32"/>
              <w:szCs w:val="32"/>
            </w:rPr>
            <w:fldChar w:fldCharType="end"/>
          </w:r>
        </w:p>
        <w:p>
          <w:pPr>
            <w:pStyle w:val="11"/>
            <w:tabs>
              <w:tab w:val="right" w:leader="dot" w:pos="8306"/>
            </w:tabs>
            <w:spacing w:line="600" w:lineRule="auto"/>
            <w:rPr>
              <w:rFonts w:hint="eastAsia" w:ascii="仿宋" w:hAnsi="仿宋" w:eastAsia="仿宋" w:cs="仿宋"/>
              <w:sz w:val="32"/>
              <w:szCs w:val="32"/>
            </w:rPr>
          </w:pPr>
          <w:r>
            <w:rPr>
              <w:rFonts w:hint="eastAsia" w:ascii="仿宋" w:hAnsi="仿宋" w:eastAsia="仿宋" w:cs="仿宋"/>
              <w:b/>
              <w:bCs/>
              <w:sz w:val="32"/>
              <w:szCs w:val="32"/>
            </w:rPr>
            <w:fldChar w:fldCharType="begin"/>
          </w:r>
          <w:r>
            <w:rPr>
              <w:rFonts w:hint="eastAsia" w:ascii="仿宋" w:hAnsi="仿宋" w:eastAsia="仿宋" w:cs="仿宋"/>
              <w:sz w:val="32"/>
              <w:szCs w:val="32"/>
            </w:rPr>
            <w:instrText xml:space="preserve"> HYPERLINK \l _Toc5466 </w:instrText>
          </w:r>
          <w:r>
            <w:rPr>
              <w:rFonts w:hint="eastAsia" w:ascii="仿宋" w:hAnsi="仿宋" w:eastAsia="仿宋" w:cs="仿宋"/>
              <w:b/>
              <w:bCs/>
              <w:sz w:val="32"/>
              <w:szCs w:val="32"/>
            </w:rPr>
            <w:fldChar w:fldCharType="separate"/>
          </w:r>
          <w:sdt>
            <w:sdtPr>
              <w:rPr>
                <w:rFonts w:hint="eastAsia" w:ascii="仿宋" w:hAnsi="仿宋" w:eastAsia="仿宋" w:cs="仿宋"/>
                <w:b/>
                <w:bCs/>
                <w:kern w:val="2"/>
                <w:sz w:val="32"/>
                <w:szCs w:val="32"/>
                <w:lang w:val="en-US" w:eastAsia="zh-CN" w:bidi="ar-SA"/>
              </w:rPr>
              <w:id w:val="147467175"/>
              <w:placeholder>
                <w:docPart w:val="{0cb92089-61c8-4c1e-abcd-2da4fc2130b7}"/>
              </w:placeholder>
            </w:sdtPr>
            <w:sdtEndPr>
              <w:rPr>
                <w:rFonts w:hint="eastAsia" w:ascii="仿宋" w:hAnsi="仿宋" w:eastAsia="仿宋" w:cs="仿宋"/>
                <w:b w:val="0"/>
                <w:bCs w:val="0"/>
                <w:kern w:val="2"/>
                <w:sz w:val="32"/>
                <w:szCs w:val="32"/>
                <w:lang w:val="en-US" w:eastAsia="zh-CN" w:bidi="ar-SA"/>
              </w:rPr>
            </w:sdtEndPr>
            <w:sdtContent>
              <w:r>
                <w:rPr>
                  <w:rFonts w:hint="eastAsia" w:ascii="仿宋" w:hAnsi="仿宋" w:eastAsia="仿宋" w:cs="仿宋"/>
                  <w:b/>
                  <w:bCs/>
                  <w:sz w:val="32"/>
                  <w:szCs w:val="32"/>
                </w:rPr>
                <w:t>三、考试安排规则</w:t>
              </w:r>
            </w:sdtContent>
          </w:sdt>
          <w:r>
            <w:rPr>
              <w:rFonts w:hint="eastAsia" w:ascii="仿宋" w:hAnsi="仿宋" w:eastAsia="仿宋" w:cs="仿宋"/>
              <w:b w:val="0"/>
              <w:bCs w:val="0"/>
              <w:sz w:val="32"/>
              <w:szCs w:val="32"/>
            </w:rPr>
            <w:tab/>
          </w:r>
          <w:r>
            <w:rPr>
              <w:rFonts w:hint="eastAsia" w:ascii="仿宋" w:hAnsi="仿宋" w:eastAsia="仿宋" w:cs="仿宋"/>
              <w:b w:val="0"/>
              <w:bCs w:val="0"/>
              <w:sz w:val="32"/>
              <w:szCs w:val="32"/>
            </w:rPr>
            <w:t>5</w:t>
          </w:r>
          <w:r>
            <w:rPr>
              <w:rFonts w:hint="eastAsia" w:ascii="仿宋" w:hAnsi="仿宋" w:eastAsia="仿宋" w:cs="仿宋"/>
              <w:b/>
              <w:bCs/>
              <w:sz w:val="32"/>
              <w:szCs w:val="32"/>
            </w:rPr>
            <w:fldChar w:fldCharType="end"/>
          </w:r>
        </w:p>
        <w:p>
          <w:pPr>
            <w:pStyle w:val="11"/>
            <w:spacing w:line="600" w:lineRule="auto"/>
            <w:rPr>
              <w:rFonts w:hint="eastAsia" w:ascii="仿宋" w:hAnsi="仿宋" w:eastAsia="仿宋" w:cs="仿宋"/>
              <w:sz w:val="32"/>
              <w:szCs w:val="32"/>
            </w:rPr>
          </w:pPr>
          <w:r>
            <w:rPr>
              <w:rFonts w:hint="eastAsia" w:ascii="仿宋" w:hAnsi="仿宋" w:eastAsia="仿宋" w:cs="仿宋"/>
              <w:b/>
              <w:bCs/>
              <w:sz w:val="32"/>
              <w:szCs w:val="32"/>
            </w:rPr>
            <w:fldChar w:fldCharType="begin"/>
          </w:r>
          <w:r>
            <w:rPr>
              <w:rFonts w:hint="eastAsia" w:ascii="仿宋" w:hAnsi="仿宋" w:eastAsia="仿宋" w:cs="仿宋"/>
              <w:sz w:val="32"/>
              <w:szCs w:val="32"/>
            </w:rPr>
            <w:instrText xml:space="preserve"> HYPERLINK \l _Toc10217 </w:instrText>
          </w:r>
          <w:r>
            <w:rPr>
              <w:rFonts w:hint="eastAsia" w:ascii="仿宋" w:hAnsi="仿宋" w:eastAsia="仿宋" w:cs="仿宋"/>
              <w:b/>
              <w:bCs/>
              <w:sz w:val="32"/>
              <w:szCs w:val="32"/>
            </w:rPr>
            <w:fldChar w:fldCharType="separate"/>
          </w:r>
          <w:sdt>
            <w:sdtPr>
              <w:rPr>
                <w:rFonts w:hint="eastAsia" w:ascii="仿宋" w:hAnsi="仿宋" w:eastAsia="仿宋" w:cs="仿宋"/>
                <w:b/>
                <w:bCs/>
                <w:kern w:val="2"/>
                <w:sz w:val="32"/>
                <w:szCs w:val="32"/>
                <w:lang w:val="en-US" w:eastAsia="zh-CN" w:bidi="ar-SA"/>
              </w:rPr>
              <w:id w:val="147467175"/>
              <w:placeholder>
                <w:docPart w:val="{bf1215be-df64-43ee-84ee-9b6479b516d7}"/>
              </w:placeholder>
            </w:sdtPr>
            <w:sdtEndPr>
              <w:rPr>
                <w:rFonts w:hint="eastAsia" w:ascii="仿宋" w:hAnsi="仿宋" w:eastAsia="仿宋" w:cs="仿宋"/>
                <w:b w:val="0"/>
                <w:bCs w:val="0"/>
                <w:kern w:val="2"/>
                <w:sz w:val="32"/>
                <w:szCs w:val="32"/>
                <w:lang w:val="en-US" w:eastAsia="zh-CN" w:bidi="ar-SA"/>
              </w:rPr>
            </w:sdtEndPr>
            <w:sdtContent>
              <w:r>
                <w:rPr>
                  <w:rFonts w:hint="eastAsia" w:ascii="仿宋" w:hAnsi="仿宋" w:eastAsia="仿宋" w:cs="仿宋"/>
                  <w:b/>
                  <w:bCs/>
                  <w:sz w:val="32"/>
                  <w:szCs w:val="32"/>
                </w:rPr>
                <w:t>四、考试日程安排</w:t>
              </w:r>
            </w:sdtContent>
          </w:sdt>
          <w:r>
            <w:rPr>
              <w:rFonts w:hint="eastAsia" w:ascii="仿宋" w:hAnsi="仿宋" w:eastAsia="仿宋" w:cs="仿宋"/>
              <w:b w:val="0"/>
              <w:bCs w:val="0"/>
              <w:sz w:val="32"/>
              <w:szCs w:val="32"/>
            </w:rPr>
            <w:tab/>
          </w:r>
          <w:r>
            <w:rPr>
              <w:rFonts w:hint="eastAsia" w:ascii="仿宋" w:hAnsi="仿宋" w:eastAsia="仿宋" w:cs="仿宋"/>
              <w:b w:val="0"/>
              <w:bCs w:val="0"/>
              <w:sz w:val="32"/>
              <w:szCs w:val="32"/>
            </w:rPr>
            <w:t>6</w:t>
          </w:r>
          <w:r>
            <w:rPr>
              <w:rFonts w:hint="eastAsia" w:ascii="仿宋" w:hAnsi="仿宋" w:eastAsia="仿宋" w:cs="仿宋"/>
              <w:b/>
              <w:bCs/>
              <w:sz w:val="32"/>
              <w:szCs w:val="32"/>
            </w:rPr>
            <w:fldChar w:fldCharType="end"/>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_Toc18857 </w:instrText>
          </w:r>
          <w:r>
            <w:rPr>
              <w:rFonts w:hint="eastAsia" w:ascii="仿宋" w:hAnsi="仿宋" w:eastAsia="仿宋" w:cs="仿宋"/>
              <w:sz w:val="32"/>
              <w:szCs w:val="32"/>
            </w:rPr>
            <w:fldChar w:fldCharType="separate"/>
          </w:r>
          <w:r>
            <w:rPr>
              <w:rFonts w:hint="eastAsia" w:ascii="仿宋" w:hAnsi="仿宋" w:eastAsia="仿宋" w:cs="仿宋"/>
              <w:sz w:val="32"/>
              <w:szCs w:val="32"/>
            </w:rPr>
            <w:fldChar w:fldCharType="end"/>
          </w:r>
        </w:p>
        <w:p>
          <w:pPr>
            <w:pStyle w:val="11"/>
            <w:tabs>
              <w:tab w:val="right" w:leader="dot" w:pos="8306"/>
            </w:tabs>
            <w:spacing w:line="600" w:lineRule="auto"/>
            <w:rPr>
              <w:rFonts w:hint="eastAsia" w:ascii="仿宋" w:hAnsi="仿宋" w:eastAsia="仿宋" w:cs="仿宋"/>
              <w:sz w:val="32"/>
              <w:szCs w:val="32"/>
            </w:rPr>
          </w:pPr>
          <w:r>
            <w:rPr>
              <w:rFonts w:hint="eastAsia" w:ascii="仿宋" w:hAnsi="仿宋" w:eastAsia="仿宋" w:cs="仿宋"/>
              <w:b/>
              <w:bCs/>
              <w:sz w:val="32"/>
              <w:szCs w:val="32"/>
            </w:rPr>
            <w:fldChar w:fldCharType="begin"/>
          </w:r>
          <w:r>
            <w:rPr>
              <w:rFonts w:hint="eastAsia" w:ascii="仿宋" w:hAnsi="仿宋" w:eastAsia="仿宋" w:cs="仿宋"/>
              <w:sz w:val="32"/>
              <w:szCs w:val="32"/>
            </w:rPr>
            <w:instrText xml:space="preserve"> HYPERLINK \l _Toc12310 </w:instrText>
          </w:r>
          <w:r>
            <w:rPr>
              <w:rFonts w:hint="eastAsia" w:ascii="仿宋" w:hAnsi="仿宋" w:eastAsia="仿宋" w:cs="仿宋"/>
              <w:b/>
              <w:bCs/>
              <w:sz w:val="32"/>
              <w:szCs w:val="32"/>
            </w:rPr>
            <w:fldChar w:fldCharType="separate"/>
          </w:r>
          <w:sdt>
            <w:sdtPr>
              <w:rPr>
                <w:rFonts w:hint="eastAsia" w:ascii="仿宋" w:hAnsi="仿宋" w:eastAsia="仿宋" w:cs="仿宋"/>
                <w:b/>
                <w:bCs/>
                <w:kern w:val="2"/>
                <w:sz w:val="32"/>
                <w:szCs w:val="32"/>
                <w:lang w:val="en-US" w:eastAsia="zh-CN" w:bidi="ar-SA"/>
              </w:rPr>
              <w:id w:val="147467175"/>
              <w:placeholder>
                <w:docPart w:val="{36ed3dea-93cd-40cd-8a04-0a9fb41d95fe}"/>
              </w:placeholder>
            </w:sdtPr>
            <w:sdtEndPr>
              <w:rPr>
                <w:rFonts w:hint="eastAsia" w:ascii="仿宋" w:hAnsi="仿宋" w:eastAsia="仿宋" w:cs="仿宋"/>
                <w:b w:val="0"/>
                <w:bCs w:val="0"/>
                <w:kern w:val="2"/>
                <w:sz w:val="32"/>
                <w:szCs w:val="32"/>
                <w:lang w:val="en-US" w:eastAsia="zh-CN" w:bidi="ar-SA"/>
              </w:rPr>
            </w:sdtEndPr>
            <w:sdtContent>
              <w:r>
                <w:rPr>
                  <w:rFonts w:hint="eastAsia" w:ascii="仿宋" w:hAnsi="仿宋" w:eastAsia="仿宋" w:cs="仿宋"/>
                  <w:b/>
                  <w:bCs/>
                  <w:sz w:val="32"/>
                  <w:szCs w:val="32"/>
                </w:rPr>
                <w:t>五、考生考试流程</w:t>
              </w:r>
            </w:sdtContent>
          </w:sdt>
          <w:r>
            <w:rPr>
              <w:rFonts w:hint="eastAsia" w:ascii="仿宋" w:hAnsi="仿宋" w:eastAsia="仿宋" w:cs="仿宋"/>
              <w:b w:val="0"/>
              <w:bCs w:val="0"/>
              <w:sz w:val="32"/>
              <w:szCs w:val="32"/>
            </w:rPr>
            <w:tab/>
          </w:r>
          <w:r>
            <w:rPr>
              <w:rFonts w:hint="eastAsia" w:ascii="仿宋" w:hAnsi="仿宋" w:eastAsia="仿宋" w:cs="仿宋"/>
              <w:b w:val="0"/>
              <w:bCs w:val="0"/>
              <w:sz w:val="32"/>
              <w:szCs w:val="32"/>
              <w:lang w:val="en-US" w:eastAsia="zh-CN"/>
            </w:rPr>
            <w:t>9</w:t>
          </w:r>
          <w:r>
            <w:rPr>
              <w:rFonts w:hint="eastAsia" w:ascii="仿宋" w:hAnsi="仿宋" w:eastAsia="仿宋" w:cs="仿宋"/>
              <w:b/>
              <w:bCs/>
              <w:sz w:val="32"/>
              <w:szCs w:val="32"/>
            </w:rPr>
            <w:fldChar w:fldCharType="end"/>
          </w:r>
        </w:p>
        <w:p>
          <w:pPr>
            <w:pStyle w:val="11"/>
            <w:tabs>
              <w:tab w:val="right" w:leader="dot" w:pos="8306"/>
            </w:tabs>
            <w:spacing w:line="600" w:lineRule="auto"/>
            <w:rPr>
              <w:rFonts w:hint="eastAsia" w:ascii="仿宋" w:hAnsi="仿宋" w:eastAsia="仿宋" w:cs="仿宋"/>
              <w:sz w:val="32"/>
              <w:szCs w:val="32"/>
            </w:rPr>
          </w:pPr>
          <w:r>
            <w:rPr>
              <w:rFonts w:hint="eastAsia" w:ascii="仿宋" w:hAnsi="仿宋" w:eastAsia="仿宋" w:cs="仿宋"/>
              <w:b/>
              <w:bCs/>
              <w:sz w:val="32"/>
              <w:szCs w:val="32"/>
            </w:rPr>
            <w:fldChar w:fldCharType="begin"/>
          </w:r>
          <w:r>
            <w:rPr>
              <w:rFonts w:hint="eastAsia" w:ascii="仿宋" w:hAnsi="仿宋" w:eastAsia="仿宋" w:cs="仿宋"/>
              <w:sz w:val="32"/>
              <w:szCs w:val="32"/>
            </w:rPr>
            <w:instrText xml:space="preserve"> HYPERLINK \l _Toc26201 </w:instrText>
          </w:r>
          <w:r>
            <w:rPr>
              <w:rFonts w:hint="eastAsia" w:ascii="仿宋" w:hAnsi="仿宋" w:eastAsia="仿宋" w:cs="仿宋"/>
              <w:b/>
              <w:bCs/>
              <w:sz w:val="32"/>
              <w:szCs w:val="32"/>
            </w:rPr>
            <w:fldChar w:fldCharType="separate"/>
          </w:r>
          <w:sdt>
            <w:sdtPr>
              <w:rPr>
                <w:rFonts w:hint="eastAsia" w:ascii="仿宋" w:hAnsi="仿宋" w:eastAsia="仿宋" w:cs="仿宋"/>
                <w:b/>
                <w:bCs/>
                <w:kern w:val="2"/>
                <w:sz w:val="32"/>
                <w:szCs w:val="32"/>
                <w:lang w:val="en-US" w:eastAsia="zh-CN" w:bidi="ar-SA"/>
              </w:rPr>
              <w:id w:val="147467175"/>
              <w:placeholder>
                <w:docPart w:val="{5da97bed-35c7-4d30-80a9-5d8ab5b3ecc3}"/>
              </w:placeholder>
            </w:sdtPr>
            <w:sdtEndPr>
              <w:rPr>
                <w:rFonts w:hint="eastAsia" w:ascii="仿宋" w:hAnsi="仿宋" w:eastAsia="仿宋" w:cs="仿宋"/>
                <w:b w:val="0"/>
                <w:bCs w:val="0"/>
                <w:kern w:val="2"/>
                <w:sz w:val="32"/>
                <w:szCs w:val="32"/>
                <w:lang w:val="en-US" w:eastAsia="zh-CN" w:bidi="ar-SA"/>
              </w:rPr>
            </w:sdtEndPr>
            <w:sdtContent>
              <w:r>
                <w:rPr>
                  <w:rFonts w:hint="eastAsia" w:ascii="仿宋" w:hAnsi="仿宋" w:eastAsia="仿宋" w:cs="仿宋"/>
                  <w:b/>
                  <w:bCs/>
                  <w:sz w:val="32"/>
                  <w:szCs w:val="32"/>
                </w:rPr>
                <w:t>六、考场交通指引</w:t>
              </w:r>
            </w:sdtContent>
          </w:sdt>
          <w:r>
            <w:rPr>
              <w:rFonts w:hint="eastAsia" w:ascii="仿宋" w:hAnsi="仿宋" w:eastAsia="仿宋" w:cs="仿宋"/>
              <w:b w:val="0"/>
              <w:bCs w:val="0"/>
              <w:sz w:val="32"/>
              <w:szCs w:val="32"/>
            </w:rPr>
            <w:tab/>
          </w:r>
          <w:r>
            <w:rPr>
              <w:rFonts w:hint="eastAsia" w:ascii="仿宋" w:hAnsi="仿宋" w:eastAsia="仿宋" w:cs="仿宋"/>
              <w:b w:val="0"/>
              <w:bCs w:val="0"/>
              <w:sz w:val="32"/>
              <w:szCs w:val="32"/>
              <w:lang w:val="en-US" w:eastAsia="zh-CN"/>
            </w:rPr>
            <w:t>1</w:t>
          </w:r>
          <w:r>
            <w:rPr>
              <w:rFonts w:hint="eastAsia" w:ascii="仿宋" w:hAnsi="仿宋" w:eastAsia="仿宋" w:cs="仿宋"/>
              <w:b/>
              <w:bCs/>
              <w:sz w:val="32"/>
              <w:szCs w:val="32"/>
            </w:rPr>
            <w:fldChar w:fldCharType="end"/>
          </w:r>
          <w:r>
            <w:rPr>
              <w:rFonts w:hint="eastAsia" w:ascii="仿宋" w:hAnsi="仿宋" w:eastAsia="仿宋" w:cs="仿宋"/>
              <w:b w:val="0"/>
              <w:bCs w:val="0"/>
              <w:sz w:val="32"/>
              <w:szCs w:val="32"/>
              <w:lang w:val="en-US" w:eastAsia="zh-CN"/>
            </w:rPr>
            <w:t>0</w:t>
          </w:r>
        </w:p>
      </w:sdtContent>
    </w:sdt>
    <w:p>
      <w:pPr>
        <w:rPr>
          <w:rFonts w:ascii="宋体" w:hAnsi="宋体"/>
          <w:sz w:val="32"/>
          <w:szCs w:val="32"/>
        </w:rPr>
      </w:pPr>
    </w:p>
    <w:p>
      <w:pPr>
        <w:ind w:firstLine="640" w:firstLineChars="200"/>
        <w:rPr>
          <w:rFonts w:hint="eastAsia" w:ascii="黑体" w:hAnsi="黑体" w:eastAsia="黑体" w:cs="黑体"/>
          <w:sz w:val="32"/>
          <w:szCs w:val="32"/>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bookmarkStart w:id="0" w:name="_Toc8882"/>
    </w:p>
    <w:p>
      <w:pPr>
        <w:ind w:firstLine="640" w:firstLineChars="200"/>
        <w:rPr>
          <w:rFonts w:hint="eastAsia" w:ascii="仿宋" w:hAnsi="仿宋" w:eastAsia="仿宋" w:cs="仿宋"/>
          <w:sz w:val="32"/>
          <w:szCs w:val="32"/>
        </w:rPr>
      </w:pPr>
      <w:bookmarkStart w:id="1" w:name="_Toc4188"/>
      <w:r>
        <w:rPr>
          <w:rFonts w:hint="eastAsia" w:ascii="黑体" w:hAnsi="黑体" w:eastAsia="黑体" w:cs="黑体"/>
          <w:sz w:val="32"/>
          <w:szCs w:val="32"/>
        </w:rPr>
        <w:t>一、理论考试考场规则</w:t>
      </w:r>
      <w:bookmarkEnd w:id="0"/>
      <w:bookmarkEnd w:id="1"/>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第一条  考生在参加考试前，应认真阅读本规则，并在考试期间严格遵守。</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第二条  考生应提前30分钟到达考试现场，在侯考室等候入场。候考期间保持安静，不得喧哗。</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第三条  考生凭本人身份证现场领取准考证明参加考试。经身份验证进入考场后，服从安排，对号入座。迟到15分钟以上的考生不得入场考试。非本场考生一律不得进入考场。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第四条  考生严禁携带任何资料、纸张及各类具备储存及显示、扫描、拍摄、接发图像和文字功能的设备进入考场，应当关闭手机等通讯工具，将随身携带的物品存放于指定位置。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第五条  安全知识考试实行计算机考试，考生应严格按照系统要求操作，不得从事与考试无关的操作。考生须在电脑上按照以下流程开启考试：输入身份证号码、姓名——登录——确认准考证和身份证无误——点击开始考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第六条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考生应严格遵守考场纪律，保持安静，独立完成考试。严禁交头接耳、抄袭、替考、扰乱考场秩序等违纪行为。有关考试违纪行为经查属实的，可根据有关规定处以警告、停止考试直至一年内不得报名参加安全生产资格考试等处理，并将记录在案。</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第七条  考生如遇电脑操作故障等问题，应当举手询问监考人员，但不得询问与试题内容相关的问题。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第八条  考生应当严格遵守考试时间，考试开考后30分钟方可交卷离场。监考人员宣布考试时间结束，考生应当立即停止答题。考生确认考试完毕的，应当按下“提交试卷”，“提交试卷”后考生将无法继续答题。考生考试完毕后，必须当场确认成绩后方可离开考场。成绩合格者由考核单位在准考证明上加盖理论合格专用章后，方可进行实际操作考核。</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第九条  考生应自觉服从考务人员管理，不得妨碍考务人员正常工作。不得辱骂、威胁、报复考务人员。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考试期间发生紧急情况的，考生应当积极配合考务人员采取中止考试、紧急疏散等应急措施。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第十条  应当保持考场卫生，爱护考试设施设备，损坏者照价赔偿。考场内严禁吸烟。</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第十一条  考试结束后，考生不得逗留或围观喧哗，不得将试卷、草稿纸带出或传出考场。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第十二条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考试如遇停电、系统设备故障等情况，无法继续考试的，考试机构将另行通知考试。</w:t>
      </w:r>
    </w:p>
    <w:p>
      <w:pPr>
        <w:rPr>
          <w:rFonts w:hint="eastAsia" w:ascii="仿宋" w:hAnsi="仿宋" w:eastAsia="仿宋" w:cs="仿宋"/>
          <w:sz w:val="32"/>
          <w:szCs w:val="32"/>
        </w:rPr>
      </w:pPr>
      <w:r>
        <w:rPr>
          <w:rFonts w:hint="eastAsia" w:ascii="仿宋" w:hAnsi="仿宋" w:eastAsia="仿宋" w:cs="仿宋"/>
          <w:sz w:val="32"/>
          <w:szCs w:val="32"/>
        </w:rPr>
        <w:br w:type="page"/>
      </w:r>
    </w:p>
    <w:p>
      <w:pPr>
        <w:ind w:firstLine="640" w:firstLineChars="200"/>
        <w:rPr>
          <w:rFonts w:hint="eastAsia" w:ascii="黑体" w:hAnsi="黑体" w:eastAsia="黑体" w:cs="黑体"/>
          <w:sz w:val="32"/>
          <w:szCs w:val="32"/>
        </w:rPr>
      </w:pPr>
      <w:bookmarkStart w:id="2" w:name="_Toc23561"/>
      <w:bookmarkStart w:id="3" w:name="_Toc30985"/>
      <w:r>
        <w:rPr>
          <w:rFonts w:hint="eastAsia" w:ascii="黑体" w:hAnsi="黑体" w:eastAsia="黑体" w:cs="黑体"/>
          <w:sz w:val="32"/>
          <w:szCs w:val="32"/>
        </w:rPr>
        <w:t>二、实际操作考试考场规则</w:t>
      </w:r>
      <w:bookmarkEnd w:id="2"/>
      <w:bookmarkEnd w:id="3"/>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第一条  考生在参加考试前，应认真阅读本规则，并在考试期间严格遵守。</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第二条  考生应提前30分钟到达考试现场，在侯考室等候入场。候考期间保持安静，不得喧哗。</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第三条  考生严禁携带任何资料、纸张及各类具备储存及显示、扫描、拍摄、接发图像和文字功能的设备进入考场，应当关闭手机等通讯工具，将随身携带的物品存放于指定位置。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第四条  考生凭本人有效身份证明及安全生产知识理论考试合格证明参加考试。经身份验证进入考场后，服从安排，对号入座。迟到15分钟以上的考生不得入场考试。非本场考生一律不得进入考场。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第五条  考生应严格遵守考场纪律，保持安静，独立完成考试。严禁交头接耳、窥视他人操作、替考、扰乱考场秩序等违纪行为。有关考试违纪行为经查属实的，可根据有关规定处以警告、停止考试直至一年内不得报名参加安全生产资格考试等处理，并将记录在案。</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第六条  考生如遇考试设备故障、器材缺失损坏等问题，应当举手询问监考人员或考评人员，但不得询问与试题内容相关的问题。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第七条  考生必须按劳动保护要求着装，严格按照安全操作规程和安全操作注意事项操作，防止发生火灾、触电、灼烫、高处坠落等事故。</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第八条  考试结束后，考生应将试卷和有关考试器材、工具一并交考评人员，经考评人员同意后方可退场。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第九条  考生应自觉服从考务人员管理，不得妨碍考务人员正常工作。不得辱骂、威胁、报复考务人员。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考试期间发生紧急情况的，考生应当积极配合考务人员采取中止考试、紧急疏散等应急措施。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第十条  应当保持考场卫生，爱护考试设施设备，损坏者照价赔偿。考场内严禁吸烟。</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第十一条  考试结束后，考生不得逗留或围观喧哗，不得将试卷、草稿纸带出或传出考场。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第十二条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考试如遇停电、考试设备故障等情况，无法继续考试的，考试机构将另行通知考试。</w:t>
      </w:r>
    </w:p>
    <w:p>
      <w:pPr>
        <w:rPr>
          <w:rFonts w:hint="eastAsia" w:ascii="仿宋" w:hAnsi="仿宋" w:eastAsia="仿宋" w:cs="仿宋"/>
          <w:sz w:val="32"/>
          <w:szCs w:val="32"/>
        </w:rPr>
      </w:pPr>
      <w:r>
        <w:rPr>
          <w:rFonts w:hint="eastAsia" w:ascii="仿宋" w:hAnsi="仿宋" w:eastAsia="仿宋" w:cs="仿宋"/>
          <w:sz w:val="32"/>
          <w:szCs w:val="32"/>
        </w:rPr>
        <w:br w:type="page"/>
      </w:r>
    </w:p>
    <w:p>
      <w:pPr>
        <w:ind w:firstLine="640" w:firstLineChars="200"/>
        <w:rPr>
          <w:rFonts w:hint="eastAsia" w:ascii="仿宋" w:hAnsi="仿宋" w:eastAsia="仿宋" w:cs="仿宋"/>
          <w:sz w:val="32"/>
          <w:szCs w:val="32"/>
        </w:rPr>
      </w:pPr>
      <w:bookmarkStart w:id="4" w:name="_Toc5466"/>
      <w:bookmarkStart w:id="5" w:name="_Toc2813"/>
      <w:r>
        <w:rPr>
          <w:rFonts w:hint="eastAsia" w:ascii="黑体" w:hAnsi="黑体" w:eastAsia="黑体" w:cs="黑体"/>
          <w:sz w:val="32"/>
          <w:szCs w:val="32"/>
        </w:rPr>
        <w:t>三、考试安排规则</w:t>
      </w:r>
      <w:bookmarkEnd w:id="4"/>
      <w:bookmarkEnd w:id="5"/>
    </w:p>
    <w:p>
      <w:pPr>
        <w:ind w:firstLine="555"/>
        <w:jc w:val="left"/>
        <w:rPr>
          <w:rFonts w:ascii="仿宋" w:hAnsi="仿宋" w:eastAsia="仿宋" w:cs="Tahoma"/>
          <w:color w:val="000000"/>
          <w:kern w:val="0"/>
          <w:sz w:val="32"/>
          <w:szCs w:val="32"/>
        </w:rPr>
      </w:pPr>
      <w:r>
        <w:rPr>
          <w:rFonts w:hint="eastAsia" w:ascii="仿宋" w:hAnsi="仿宋" w:eastAsia="仿宋" w:cs="Tahoma"/>
          <w:color w:val="000000"/>
          <w:kern w:val="0"/>
          <w:sz w:val="32"/>
          <w:szCs w:val="32"/>
          <w:lang w:eastAsia="zh-CN"/>
        </w:rPr>
        <w:t>（</w:t>
      </w:r>
      <w:r>
        <w:rPr>
          <w:rFonts w:hint="eastAsia" w:ascii="仿宋" w:hAnsi="仿宋" w:eastAsia="仿宋" w:cs="Tahoma"/>
          <w:color w:val="000000"/>
          <w:kern w:val="0"/>
          <w:sz w:val="32"/>
          <w:szCs w:val="32"/>
        </w:rPr>
        <w:t>一</w:t>
      </w:r>
      <w:r>
        <w:rPr>
          <w:rFonts w:hint="eastAsia" w:ascii="仿宋" w:hAnsi="仿宋" w:eastAsia="仿宋" w:cs="Tahoma"/>
          <w:color w:val="000000"/>
          <w:kern w:val="0"/>
          <w:sz w:val="32"/>
          <w:szCs w:val="32"/>
          <w:lang w:eastAsia="zh-CN"/>
        </w:rPr>
        <w:t>）</w:t>
      </w:r>
      <w:r>
        <w:rPr>
          <w:rFonts w:hint="eastAsia" w:ascii="仿宋" w:hAnsi="仿宋" w:eastAsia="仿宋" w:cs="Tahoma"/>
          <w:color w:val="000000"/>
          <w:kern w:val="0"/>
          <w:sz w:val="32"/>
          <w:szCs w:val="32"/>
        </w:rPr>
        <w:t>本次考试采取循环考试方式，在规定时段内安排考试。</w:t>
      </w:r>
    </w:p>
    <w:p>
      <w:pPr>
        <w:ind w:firstLine="555"/>
        <w:jc w:val="left"/>
        <w:rPr>
          <w:rFonts w:ascii="仿宋" w:hAnsi="仿宋" w:eastAsia="仿宋" w:cs="Tahoma"/>
          <w:b/>
          <w:bCs/>
          <w:color w:val="000000"/>
          <w:kern w:val="0"/>
          <w:sz w:val="32"/>
          <w:szCs w:val="32"/>
          <w:u w:val="single"/>
        </w:rPr>
      </w:pPr>
      <w:r>
        <w:rPr>
          <w:rFonts w:hint="eastAsia" w:ascii="仿宋" w:hAnsi="仿宋" w:eastAsia="仿宋" w:cs="Tahoma"/>
          <w:color w:val="000000"/>
          <w:kern w:val="0"/>
          <w:sz w:val="32"/>
          <w:szCs w:val="32"/>
          <w:lang w:eastAsia="zh-CN"/>
        </w:rPr>
        <w:t>（</w:t>
      </w:r>
      <w:r>
        <w:rPr>
          <w:rFonts w:hint="eastAsia" w:ascii="仿宋" w:hAnsi="仿宋" w:eastAsia="仿宋" w:cs="Tahoma"/>
          <w:color w:val="000000"/>
          <w:kern w:val="0"/>
          <w:sz w:val="32"/>
          <w:szCs w:val="32"/>
        </w:rPr>
        <w:t>二</w:t>
      </w:r>
      <w:r>
        <w:rPr>
          <w:rFonts w:hint="eastAsia" w:ascii="仿宋" w:hAnsi="仿宋" w:eastAsia="仿宋" w:cs="Tahoma"/>
          <w:color w:val="000000"/>
          <w:kern w:val="0"/>
          <w:sz w:val="32"/>
          <w:szCs w:val="32"/>
          <w:lang w:eastAsia="zh-CN"/>
        </w:rPr>
        <w:t>）</w:t>
      </w:r>
      <w:r>
        <w:rPr>
          <w:rFonts w:hint="eastAsia" w:ascii="仿宋" w:hAnsi="仿宋" w:eastAsia="仿宋" w:cs="Tahoma"/>
          <w:color w:val="auto"/>
          <w:kern w:val="0"/>
          <w:sz w:val="32"/>
          <w:szCs w:val="32"/>
        </w:rPr>
        <w:t>上午考试时段为9:00-12:00（共3场），下午考试时段为：13:00-17:00（共4场）</w:t>
      </w:r>
      <w:r>
        <w:rPr>
          <w:rFonts w:hint="eastAsia" w:ascii="仿宋" w:hAnsi="仿宋" w:eastAsia="仿宋" w:cs="Tahoma"/>
          <w:color w:val="000000"/>
          <w:kern w:val="0"/>
          <w:sz w:val="32"/>
          <w:szCs w:val="32"/>
        </w:rPr>
        <w:t>，每场考试时间为60分钟。</w:t>
      </w:r>
      <w:r>
        <w:rPr>
          <w:rFonts w:hint="eastAsia" w:ascii="仿宋" w:hAnsi="仿宋" w:eastAsia="仿宋" w:cs="Tahoma"/>
          <w:b/>
          <w:bCs/>
          <w:color w:val="000000"/>
          <w:kern w:val="0"/>
          <w:sz w:val="32"/>
          <w:szCs w:val="32"/>
          <w:u w:val="single"/>
        </w:rPr>
        <w:t>每场考生根据本人报考序号提前30分钟到达考场，凭身份证领取准考证。</w:t>
      </w:r>
    </w:p>
    <w:p>
      <w:pPr>
        <w:ind w:firstLine="640" w:firstLineChars="200"/>
        <w:jc w:val="left"/>
        <w:rPr>
          <w:rFonts w:ascii="仿宋" w:hAnsi="仿宋" w:eastAsia="仿宋"/>
          <w:b/>
          <w:bCs/>
          <w:sz w:val="32"/>
          <w:szCs w:val="32"/>
        </w:rPr>
      </w:pPr>
      <w:r>
        <w:rPr>
          <w:rFonts w:hint="eastAsia" w:ascii="仿宋" w:hAnsi="仿宋" w:eastAsia="仿宋"/>
          <w:sz w:val="32"/>
          <w:szCs w:val="32"/>
          <w:lang w:eastAsia="zh-CN"/>
        </w:rPr>
        <w:t>（</w:t>
      </w:r>
      <w:r>
        <w:rPr>
          <w:rFonts w:hint="eastAsia" w:ascii="仿宋" w:hAnsi="仿宋" w:eastAsia="仿宋"/>
          <w:sz w:val="32"/>
          <w:szCs w:val="32"/>
        </w:rPr>
        <w:t>三</w:t>
      </w:r>
      <w:r>
        <w:rPr>
          <w:rFonts w:hint="eastAsia" w:ascii="仿宋" w:hAnsi="仿宋" w:eastAsia="仿宋"/>
          <w:sz w:val="32"/>
          <w:szCs w:val="32"/>
          <w:lang w:eastAsia="zh-CN"/>
        </w:rPr>
        <w:t>）</w:t>
      </w:r>
      <w:r>
        <w:rPr>
          <w:rFonts w:hint="eastAsia" w:ascii="仿宋" w:hAnsi="仿宋" w:eastAsia="仿宋"/>
          <w:b/>
          <w:bCs/>
          <w:sz w:val="32"/>
          <w:szCs w:val="32"/>
          <w:u w:val="single"/>
        </w:rPr>
        <w:t>理论考试合格者方可进行实际操作考核。报考多科考生理论成绩合格一次有效，考试不合格无补考。</w:t>
      </w:r>
    </w:p>
    <w:p>
      <w:pPr>
        <w:ind w:firstLine="640" w:firstLineChars="200"/>
        <w:jc w:val="left"/>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rPr>
        <w:t>四</w:t>
      </w:r>
      <w:r>
        <w:rPr>
          <w:rFonts w:hint="eastAsia" w:ascii="仿宋" w:hAnsi="仿宋" w:eastAsia="仿宋"/>
          <w:sz w:val="32"/>
          <w:szCs w:val="32"/>
          <w:lang w:eastAsia="zh-CN"/>
        </w:rPr>
        <w:t>）</w:t>
      </w:r>
      <w:r>
        <w:rPr>
          <w:rFonts w:hint="eastAsia" w:ascii="仿宋" w:hAnsi="仿宋" w:eastAsia="仿宋"/>
          <w:sz w:val="32"/>
          <w:szCs w:val="32"/>
        </w:rPr>
        <w:t>理论考试合格后考生可持</w:t>
      </w:r>
      <w:r>
        <w:rPr>
          <w:rFonts w:hint="eastAsia" w:ascii="仿宋" w:hAnsi="仿宋" w:eastAsia="仿宋"/>
          <w:b/>
          <w:bCs/>
          <w:sz w:val="32"/>
          <w:szCs w:val="32"/>
        </w:rPr>
        <w:t>合格证明</w:t>
      </w:r>
      <w:r>
        <w:rPr>
          <w:rFonts w:hint="eastAsia" w:ascii="仿宋" w:hAnsi="仿宋" w:eastAsia="仿宋"/>
          <w:sz w:val="32"/>
          <w:szCs w:val="32"/>
        </w:rPr>
        <w:t>前往实操考场预约实操考试，以考场现场安排考试时间为准。根据场地容纳人数，先到先约，每场约满后再安排预约下场。考试时间一经预约登记不可变更，应在规定时间内实施考核，否则视为自动放弃。</w:t>
      </w:r>
    </w:p>
    <w:p>
      <w:pPr>
        <w:ind w:firstLine="640" w:firstLineChars="200"/>
        <w:jc w:val="left"/>
        <w:rPr>
          <w:rFonts w:ascii="宋体" w:hAnsi="宋体"/>
          <w:sz w:val="36"/>
          <w:szCs w:val="36"/>
        </w:rPr>
      </w:pPr>
      <w:r>
        <w:rPr>
          <w:rFonts w:hint="eastAsia" w:ascii="仿宋" w:hAnsi="仿宋" w:eastAsia="仿宋"/>
          <w:sz w:val="32"/>
          <w:szCs w:val="32"/>
          <w:lang w:eastAsia="zh-CN"/>
        </w:rPr>
        <w:t>（</w:t>
      </w:r>
      <w:r>
        <w:rPr>
          <w:rFonts w:hint="eastAsia" w:ascii="仿宋" w:hAnsi="仿宋" w:eastAsia="仿宋"/>
          <w:sz w:val="32"/>
          <w:szCs w:val="32"/>
        </w:rPr>
        <w:t>五</w:t>
      </w:r>
      <w:r>
        <w:rPr>
          <w:rFonts w:hint="eastAsia" w:ascii="仿宋" w:hAnsi="仿宋" w:eastAsia="仿宋"/>
          <w:sz w:val="32"/>
          <w:szCs w:val="32"/>
          <w:lang w:eastAsia="zh-CN"/>
        </w:rPr>
        <w:t>）</w:t>
      </w:r>
      <w:r>
        <w:rPr>
          <w:rFonts w:hint="eastAsia" w:ascii="仿宋" w:hAnsi="仿宋" w:eastAsia="仿宋"/>
          <w:sz w:val="32"/>
          <w:szCs w:val="32"/>
        </w:rPr>
        <w:t>各理论考场容纳人数详见《四、考试日程安排》，考生可根据考场容纳人数预计开考时间。</w:t>
      </w:r>
    </w:p>
    <w:p>
      <w:pPr>
        <w:ind w:firstLine="640" w:firstLineChars="200"/>
        <w:rPr>
          <w:rFonts w:hint="eastAsia" w:ascii="仿宋" w:hAnsi="仿宋" w:eastAsia="仿宋" w:cs="仿宋"/>
          <w:sz w:val="32"/>
          <w:szCs w:val="32"/>
          <w:lang w:eastAsia="zh-CN"/>
        </w:rPr>
      </w:pPr>
    </w:p>
    <w:p>
      <w:pPr>
        <w:rPr>
          <w:rFonts w:hint="eastAsia" w:ascii="仿宋" w:hAnsi="仿宋" w:eastAsia="仿宋" w:cs="仿宋"/>
          <w:sz w:val="32"/>
          <w:szCs w:val="32"/>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rPr>
          <w:rFonts w:hint="eastAsia" w:ascii="黑体" w:hAnsi="黑体" w:eastAsia="黑体" w:cs="黑体"/>
          <w:sz w:val="32"/>
          <w:szCs w:val="32"/>
        </w:rPr>
      </w:pPr>
      <w:bookmarkStart w:id="6" w:name="_Toc10217"/>
      <w:bookmarkStart w:id="7" w:name="_Toc28894"/>
      <w:r>
        <w:rPr>
          <w:rFonts w:hint="eastAsia" w:ascii="黑体" w:hAnsi="黑体" w:eastAsia="黑体" w:cs="黑体"/>
          <w:sz w:val="32"/>
          <w:szCs w:val="32"/>
        </w:rPr>
        <w:t>四、考试日程安排</w:t>
      </w:r>
      <w:bookmarkEnd w:id="6"/>
      <w:bookmarkEnd w:id="7"/>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1960"/>
        <w:gridCol w:w="3222"/>
        <w:gridCol w:w="3477"/>
        <w:gridCol w:w="1176"/>
        <w:gridCol w:w="1176"/>
        <w:gridCol w:w="2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Merge w:val="restart"/>
            <w:vAlign w:val="center"/>
          </w:tcPr>
          <w:p>
            <w:pPr>
              <w:jc w:val="center"/>
              <w:rPr>
                <w:rFonts w:hint="eastAsia" w:asciiTheme="minorEastAsia" w:hAnsiTheme="minorEastAsia" w:eastAsiaTheme="minorEastAsia" w:cstheme="minorEastAsia"/>
                <w:sz w:val="32"/>
                <w:szCs w:val="32"/>
                <w:vertAlign w:val="baseline"/>
              </w:rPr>
            </w:pPr>
            <w:r>
              <w:rPr>
                <w:rFonts w:hint="eastAsia" w:asciiTheme="minorEastAsia" w:hAnsiTheme="minorEastAsia" w:eastAsiaTheme="minorEastAsia" w:cstheme="minorEastAsia"/>
              </w:rPr>
              <w:t>序号</w:t>
            </w:r>
          </w:p>
        </w:tc>
        <w:tc>
          <w:tcPr>
            <w:tcW w:w="1960" w:type="dxa"/>
            <w:vMerge w:val="restart"/>
            <w:vAlign w:val="center"/>
          </w:tcPr>
          <w:p>
            <w:pPr>
              <w:jc w:val="center"/>
              <w:rPr>
                <w:rFonts w:hint="eastAsia" w:asciiTheme="minorEastAsia" w:hAnsiTheme="minorEastAsia" w:eastAsiaTheme="minorEastAsia" w:cstheme="minorEastAsia"/>
                <w:sz w:val="32"/>
                <w:szCs w:val="32"/>
                <w:vertAlign w:val="baseline"/>
              </w:rPr>
            </w:pPr>
            <w:r>
              <w:rPr>
                <w:rFonts w:hint="eastAsia" w:asciiTheme="minorEastAsia" w:hAnsiTheme="minorEastAsia" w:eastAsiaTheme="minorEastAsia" w:cstheme="minorEastAsia"/>
              </w:rPr>
              <w:t>作业类别</w:t>
            </w:r>
          </w:p>
        </w:tc>
        <w:tc>
          <w:tcPr>
            <w:tcW w:w="3222" w:type="dxa"/>
            <w:vMerge w:val="restart"/>
            <w:vAlign w:val="center"/>
          </w:tcPr>
          <w:p>
            <w:pPr>
              <w:jc w:val="center"/>
              <w:rPr>
                <w:rFonts w:hint="eastAsia" w:asciiTheme="minorEastAsia" w:hAnsiTheme="minorEastAsia" w:eastAsiaTheme="minorEastAsia" w:cstheme="minorEastAsia"/>
                <w:sz w:val="32"/>
                <w:szCs w:val="32"/>
                <w:vertAlign w:val="baseline"/>
              </w:rPr>
            </w:pPr>
            <w:r>
              <w:rPr>
                <w:rFonts w:hint="eastAsia" w:asciiTheme="minorEastAsia" w:hAnsiTheme="minorEastAsia" w:eastAsiaTheme="minorEastAsia" w:cstheme="minorEastAsia"/>
              </w:rPr>
              <w:t>准操项目</w:t>
            </w:r>
          </w:p>
        </w:tc>
        <w:tc>
          <w:tcPr>
            <w:tcW w:w="3477" w:type="dxa"/>
            <w:vMerge w:val="restart"/>
            <w:vAlign w:val="center"/>
          </w:tcPr>
          <w:p>
            <w:pPr>
              <w:jc w:val="center"/>
              <w:rPr>
                <w:rFonts w:hint="eastAsia" w:asciiTheme="minorEastAsia" w:hAnsiTheme="minorEastAsia" w:eastAsiaTheme="minorEastAsia" w:cstheme="minorEastAsia"/>
                <w:sz w:val="32"/>
                <w:szCs w:val="32"/>
                <w:vertAlign w:val="baseline"/>
              </w:rPr>
            </w:pPr>
            <w:r>
              <w:rPr>
                <w:rFonts w:hint="eastAsia" w:asciiTheme="minorEastAsia" w:hAnsiTheme="minorEastAsia" w:eastAsiaTheme="minorEastAsia" w:cstheme="minorEastAsia"/>
              </w:rPr>
              <w:t>考场地址及理论考场容纳人数</w:t>
            </w:r>
          </w:p>
        </w:tc>
        <w:tc>
          <w:tcPr>
            <w:tcW w:w="2352" w:type="dxa"/>
            <w:gridSpan w:val="2"/>
            <w:vAlign w:val="center"/>
          </w:tcPr>
          <w:p>
            <w:pPr>
              <w:jc w:val="center"/>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rPr>
              <w:t>考试时间</w:t>
            </w:r>
            <w:r>
              <w:rPr>
                <w:rFonts w:hint="eastAsia" w:asciiTheme="minorEastAsia" w:hAnsiTheme="minorEastAsia" w:cstheme="minorEastAsia"/>
                <w:sz w:val="21"/>
                <w:szCs w:val="21"/>
                <w:vertAlign w:val="baseline"/>
                <w:lang w:eastAsia="zh-CN"/>
              </w:rPr>
              <w:t>（理论</w:t>
            </w:r>
            <w:r>
              <w:rPr>
                <w:rFonts w:hint="eastAsia" w:asciiTheme="minorEastAsia" w:hAnsiTheme="minorEastAsia" w:cstheme="minorEastAsia"/>
                <w:sz w:val="21"/>
                <w:szCs w:val="21"/>
                <w:vertAlign w:val="baseline"/>
                <w:lang w:val="en-US" w:eastAsia="zh-CN"/>
              </w:rPr>
              <w:t>+实操</w:t>
            </w:r>
            <w:r>
              <w:rPr>
                <w:rFonts w:hint="eastAsia" w:asciiTheme="minorEastAsia" w:hAnsiTheme="minorEastAsia" w:cstheme="minorEastAsia"/>
                <w:sz w:val="21"/>
                <w:szCs w:val="21"/>
                <w:vertAlign w:val="baseline"/>
                <w:lang w:eastAsia="zh-CN"/>
              </w:rPr>
              <w:t>）</w:t>
            </w:r>
          </w:p>
        </w:tc>
        <w:tc>
          <w:tcPr>
            <w:tcW w:w="2374" w:type="dxa"/>
            <w:vMerge w:val="restart"/>
            <w:vAlign w:val="center"/>
          </w:tcPr>
          <w:p>
            <w:pPr>
              <w:jc w:val="center"/>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cstheme="minorEastAsia"/>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Merge w:val="continue"/>
            <w:vAlign w:val="center"/>
          </w:tcPr>
          <w:p>
            <w:pPr>
              <w:jc w:val="center"/>
              <w:rPr>
                <w:rFonts w:hint="eastAsia" w:asciiTheme="minorEastAsia" w:hAnsiTheme="minorEastAsia" w:cstheme="minorEastAsia"/>
                <w:sz w:val="21"/>
                <w:szCs w:val="21"/>
                <w:vertAlign w:val="baseline"/>
                <w:lang w:val="en-US" w:eastAsia="zh-CN"/>
              </w:rPr>
            </w:pPr>
          </w:p>
        </w:tc>
        <w:tc>
          <w:tcPr>
            <w:tcW w:w="1960" w:type="dxa"/>
            <w:vMerge w:val="continue"/>
            <w:vAlign w:val="center"/>
          </w:tcPr>
          <w:p>
            <w:pPr>
              <w:jc w:val="center"/>
              <w:rPr>
                <w:rFonts w:hint="eastAsia" w:asciiTheme="minorEastAsia" w:hAnsiTheme="minorEastAsia" w:cstheme="minorEastAsia"/>
                <w:sz w:val="21"/>
                <w:szCs w:val="21"/>
                <w:vertAlign w:val="baseline"/>
                <w:lang w:eastAsia="zh-CN"/>
              </w:rPr>
            </w:pPr>
          </w:p>
        </w:tc>
        <w:tc>
          <w:tcPr>
            <w:tcW w:w="3222" w:type="dxa"/>
            <w:vMerge w:val="continue"/>
            <w:vAlign w:val="center"/>
          </w:tcPr>
          <w:p>
            <w:pPr>
              <w:jc w:val="center"/>
              <w:rPr>
                <w:rFonts w:hint="eastAsia"/>
              </w:rPr>
            </w:pPr>
          </w:p>
        </w:tc>
        <w:tc>
          <w:tcPr>
            <w:tcW w:w="3477"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1176" w:type="dxa"/>
            <w:vAlign w:val="center"/>
          </w:tcPr>
          <w:p>
            <w:pPr>
              <w:jc w:val="center"/>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cstheme="minorEastAsia"/>
                <w:sz w:val="21"/>
                <w:szCs w:val="21"/>
                <w:vertAlign w:val="baseline"/>
                <w:lang w:eastAsia="zh-CN"/>
              </w:rPr>
              <w:t>理论</w:t>
            </w:r>
          </w:p>
        </w:tc>
        <w:tc>
          <w:tcPr>
            <w:tcW w:w="1176" w:type="dxa"/>
            <w:vAlign w:val="center"/>
          </w:tcPr>
          <w:p>
            <w:pPr>
              <w:jc w:val="center"/>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cstheme="minorEastAsia"/>
                <w:sz w:val="21"/>
                <w:szCs w:val="21"/>
                <w:vertAlign w:val="baseline"/>
                <w:lang w:eastAsia="zh-CN"/>
              </w:rPr>
              <w:t>实操</w:t>
            </w:r>
          </w:p>
        </w:tc>
        <w:tc>
          <w:tcPr>
            <w:tcW w:w="2374" w:type="dxa"/>
            <w:vMerge w:val="continue"/>
            <w:vAlign w:val="center"/>
          </w:tcPr>
          <w:p>
            <w:pPr>
              <w:jc w:val="center"/>
              <w:rPr>
                <w:rFonts w:hint="eastAsia"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1</w:t>
            </w:r>
          </w:p>
        </w:tc>
        <w:tc>
          <w:tcPr>
            <w:tcW w:w="1960" w:type="dxa"/>
            <w:vMerge w:val="restart"/>
            <w:vAlign w:val="center"/>
          </w:tcPr>
          <w:p>
            <w:pPr>
              <w:jc w:val="center"/>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cstheme="minorEastAsia"/>
                <w:sz w:val="21"/>
                <w:szCs w:val="21"/>
                <w:vertAlign w:val="baseline"/>
                <w:lang w:eastAsia="zh-CN"/>
              </w:rPr>
              <w:t>电工作业</w:t>
            </w:r>
          </w:p>
        </w:tc>
        <w:tc>
          <w:tcPr>
            <w:tcW w:w="3222" w:type="dxa"/>
            <w:vAlign w:val="center"/>
          </w:tcPr>
          <w:p>
            <w:pPr>
              <w:jc w:val="center"/>
              <w:rPr>
                <w:rFonts w:hint="eastAsia" w:asciiTheme="minorEastAsia" w:hAnsiTheme="minorEastAsia" w:eastAsiaTheme="minorEastAsia" w:cstheme="minorEastAsia"/>
                <w:sz w:val="21"/>
                <w:szCs w:val="21"/>
                <w:vertAlign w:val="baseline"/>
              </w:rPr>
            </w:pPr>
            <w:r>
              <w:rPr>
                <w:rFonts w:hint="eastAsia"/>
              </w:rPr>
              <w:t>低压电工作业</w:t>
            </w:r>
          </w:p>
        </w:tc>
        <w:tc>
          <w:tcPr>
            <w:tcW w:w="3477" w:type="dxa"/>
            <w:vMerge w:val="restart"/>
            <w:vAlign w:val="center"/>
          </w:tcPr>
          <w:p>
            <w:pPr>
              <w:jc w:val="center"/>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vertAlign w:val="baseline"/>
              </w:rPr>
              <w:t>广东省安全生产技术中心有限公司白云考试点</w:t>
            </w:r>
          </w:p>
          <w:p>
            <w:pPr>
              <w:jc w:val="center"/>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eastAsia="zh-CN"/>
              </w:rPr>
              <w:t>理论考试每场</w:t>
            </w:r>
            <w:r>
              <w:rPr>
                <w:rFonts w:hint="eastAsia" w:asciiTheme="minorEastAsia" w:hAnsiTheme="minorEastAsia" w:cstheme="minorEastAsia"/>
                <w:sz w:val="21"/>
                <w:szCs w:val="21"/>
                <w:vertAlign w:val="baseline"/>
                <w:lang w:val="en-US" w:eastAsia="zh-CN"/>
              </w:rPr>
              <w:t>90人</w:t>
            </w:r>
          </w:p>
        </w:tc>
        <w:tc>
          <w:tcPr>
            <w:tcW w:w="2352" w:type="dxa"/>
            <w:gridSpan w:val="2"/>
            <w:vMerge w:val="restart"/>
            <w:vAlign w:val="center"/>
          </w:tcPr>
          <w:p>
            <w:pPr>
              <w:jc w:val="center"/>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2020年10月17日-10月18日</w:t>
            </w:r>
          </w:p>
        </w:tc>
        <w:tc>
          <w:tcPr>
            <w:tcW w:w="2374" w:type="dxa"/>
            <w:vMerge w:val="restart"/>
            <w:vAlign w:val="center"/>
          </w:tcPr>
          <w:p>
            <w:pPr>
              <w:spacing w:line="280" w:lineRule="exact"/>
              <w:jc w:val="left"/>
              <w:rPr>
                <w:rFonts w:ascii="宋体" w:hAnsi="宋体"/>
                <w:sz w:val="21"/>
                <w:szCs w:val="21"/>
              </w:rPr>
            </w:pPr>
            <w:r>
              <w:rPr>
                <w:rFonts w:hint="eastAsia" w:ascii="宋体" w:hAnsi="宋体"/>
                <w:sz w:val="21"/>
                <w:szCs w:val="21"/>
              </w:rPr>
              <w:t>1、考试时间：</w:t>
            </w:r>
          </w:p>
          <w:p>
            <w:pPr>
              <w:spacing w:line="280" w:lineRule="exact"/>
              <w:jc w:val="left"/>
              <w:rPr>
                <w:rFonts w:ascii="宋体" w:hAnsi="宋体"/>
                <w:sz w:val="21"/>
                <w:szCs w:val="21"/>
              </w:rPr>
            </w:pPr>
            <w:r>
              <w:rPr>
                <w:rFonts w:hint="eastAsia" w:ascii="宋体" w:hAnsi="宋体"/>
                <w:sz w:val="21"/>
                <w:szCs w:val="21"/>
              </w:rPr>
              <w:t>每科目均为60分钟。</w:t>
            </w:r>
          </w:p>
          <w:p>
            <w:pPr>
              <w:spacing w:line="280" w:lineRule="exact"/>
              <w:jc w:val="left"/>
              <w:rPr>
                <w:rFonts w:ascii="宋体" w:hAnsi="宋体"/>
                <w:sz w:val="21"/>
                <w:szCs w:val="21"/>
              </w:rPr>
            </w:pPr>
            <w:r>
              <w:rPr>
                <w:rFonts w:hint="eastAsia" w:ascii="宋体" w:hAnsi="宋体"/>
                <w:sz w:val="21"/>
                <w:szCs w:val="21"/>
              </w:rPr>
              <w:t>上午：9：00-11：00，下午：13：00-17：00。</w:t>
            </w:r>
          </w:p>
          <w:p>
            <w:pPr>
              <w:spacing w:line="280" w:lineRule="exact"/>
              <w:jc w:val="left"/>
              <w:rPr>
                <w:rFonts w:ascii="宋体" w:hAnsi="宋体"/>
                <w:sz w:val="21"/>
                <w:szCs w:val="21"/>
              </w:rPr>
            </w:pPr>
          </w:p>
          <w:p>
            <w:pPr>
              <w:spacing w:line="280" w:lineRule="exact"/>
              <w:jc w:val="left"/>
              <w:rPr>
                <w:rFonts w:ascii="宋体" w:hAnsi="宋体"/>
                <w:color w:val="000000"/>
                <w:sz w:val="21"/>
                <w:szCs w:val="21"/>
              </w:rPr>
            </w:pPr>
            <w:r>
              <w:rPr>
                <w:rFonts w:hint="eastAsia" w:ascii="宋体" w:hAnsi="宋体"/>
                <w:sz w:val="21"/>
                <w:szCs w:val="21"/>
              </w:rPr>
              <w:t>2、</w:t>
            </w:r>
            <w:r>
              <w:rPr>
                <w:rFonts w:hint="eastAsia" w:ascii="宋体" w:hAnsi="宋体"/>
                <w:color w:val="000000"/>
                <w:sz w:val="21"/>
                <w:szCs w:val="21"/>
              </w:rPr>
              <w:t>采取循环考试方式，在规定时间段内按考生序号进行轮考，逾期不予考核。</w:t>
            </w:r>
          </w:p>
          <w:p>
            <w:pPr>
              <w:spacing w:line="280" w:lineRule="exact"/>
              <w:ind w:firstLine="210" w:firstLineChars="100"/>
              <w:jc w:val="left"/>
              <w:rPr>
                <w:rFonts w:ascii="宋体" w:hAnsi="宋体"/>
                <w:color w:val="000000"/>
                <w:sz w:val="21"/>
                <w:szCs w:val="21"/>
              </w:rPr>
            </w:pPr>
          </w:p>
          <w:p>
            <w:pPr>
              <w:jc w:val="center"/>
              <w:rPr>
                <w:rFonts w:hint="eastAsia" w:asciiTheme="minorEastAsia" w:hAnsiTheme="minorEastAsia" w:eastAsiaTheme="minorEastAsia" w:cstheme="minorEastAsia"/>
                <w:sz w:val="21"/>
                <w:szCs w:val="21"/>
                <w:vertAlign w:val="baseline"/>
              </w:rPr>
            </w:pPr>
            <w:r>
              <w:rPr>
                <w:rFonts w:hint="eastAsia" w:ascii="宋体" w:hAnsi="宋体"/>
                <w:color w:val="000000"/>
                <w:sz w:val="21"/>
                <w:szCs w:val="21"/>
              </w:rPr>
              <w:t>3、申报多个准操项目的考生，理论</w:t>
            </w:r>
            <w:r>
              <w:rPr>
                <w:rFonts w:hint="eastAsia" w:ascii="宋体" w:hAnsi="宋体"/>
                <w:color w:val="000000"/>
                <w:sz w:val="21"/>
                <w:szCs w:val="21"/>
                <w:lang w:eastAsia="zh-CN"/>
              </w:rPr>
              <w:t>考试</w:t>
            </w:r>
            <w:r>
              <w:rPr>
                <w:rFonts w:hint="eastAsia" w:ascii="宋体" w:hAnsi="宋体"/>
                <w:color w:val="000000"/>
                <w:sz w:val="21"/>
                <w:szCs w:val="21"/>
              </w:rPr>
              <w:t>合格即可申请</w:t>
            </w:r>
            <w:r>
              <w:rPr>
                <w:rFonts w:hint="eastAsia" w:ascii="宋体" w:hAnsi="宋体"/>
                <w:color w:val="000000"/>
                <w:sz w:val="21"/>
                <w:szCs w:val="21"/>
                <w:lang w:eastAsia="zh-CN"/>
              </w:rPr>
              <w:t>所有</w:t>
            </w:r>
            <w:r>
              <w:rPr>
                <w:rFonts w:hint="eastAsia" w:ascii="宋体" w:hAnsi="宋体"/>
                <w:color w:val="000000"/>
                <w:sz w:val="21"/>
                <w:szCs w:val="21"/>
              </w:rPr>
              <w:t>类别实际操作考试，不同</w:t>
            </w:r>
            <w:r>
              <w:rPr>
                <w:rFonts w:hint="eastAsia" w:ascii="宋体" w:hAnsi="宋体"/>
                <w:color w:val="000000"/>
                <w:sz w:val="21"/>
                <w:szCs w:val="21"/>
                <w:lang w:eastAsia="zh-CN"/>
              </w:rPr>
              <w:t>准操项目的考生理论成绩合格后，按流程</w:t>
            </w:r>
            <w:r>
              <w:rPr>
                <w:rFonts w:hint="eastAsia" w:ascii="宋体" w:hAnsi="宋体"/>
                <w:color w:val="000000"/>
                <w:sz w:val="21"/>
                <w:szCs w:val="21"/>
              </w:rPr>
              <w:t>参加相应工种的</w:t>
            </w:r>
            <w:r>
              <w:rPr>
                <w:rFonts w:hint="eastAsia" w:ascii="宋体" w:hAnsi="宋体"/>
                <w:color w:val="000000"/>
                <w:sz w:val="21"/>
                <w:szCs w:val="21"/>
                <w:lang w:eastAsia="zh-CN"/>
              </w:rPr>
              <w:t>实操</w:t>
            </w:r>
            <w:r>
              <w:rPr>
                <w:rFonts w:hint="eastAsia" w:ascii="宋体" w:hAnsi="宋体"/>
                <w:color w:val="000000"/>
                <w:sz w:val="21"/>
                <w:szCs w:val="21"/>
              </w:rPr>
              <w:t>考试。（本次考核准操类别为：电工作业类、</w:t>
            </w:r>
            <w:r>
              <w:rPr>
                <w:rFonts w:hint="eastAsia" w:ascii="宋体" w:hAnsi="宋体"/>
                <w:color w:val="000000"/>
                <w:sz w:val="21"/>
                <w:szCs w:val="21"/>
                <w:lang w:eastAsia="zh-CN"/>
              </w:rPr>
              <w:t>焊接与热切割作业类、高处作业类、</w:t>
            </w:r>
            <w:r>
              <w:rPr>
                <w:rFonts w:hint="eastAsia" w:ascii="宋体" w:hAnsi="宋体"/>
                <w:color w:val="000000"/>
                <w:sz w:val="21"/>
                <w:szCs w:val="21"/>
              </w:rPr>
              <w:t>制冷与空调作业类、</w:t>
            </w:r>
            <w:r>
              <w:rPr>
                <w:rFonts w:hint="eastAsia" w:ascii="宋体" w:hAnsi="宋体"/>
                <w:color w:val="000000"/>
                <w:sz w:val="21"/>
                <w:szCs w:val="21"/>
                <w:lang w:eastAsia="zh-CN"/>
              </w:rPr>
              <w:t>金属非金属矿山安全作业类、危险化学品安全作业类、</w:t>
            </w:r>
            <w:r>
              <w:rPr>
                <w:rFonts w:hint="eastAsia" w:asciiTheme="minorEastAsia" w:hAnsiTheme="minorEastAsia" w:eastAsiaTheme="minorEastAsia" w:cstheme="minorEastAsia"/>
                <w:sz w:val="21"/>
                <w:szCs w:val="21"/>
                <w:vertAlign w:val="baseline"/>
              </w:rPr>
              <w:t>冶金（有色）生产安全作业</w:t>
            </w:r>
            <w:r>
              <w:rPr>
                <w:rFonts w:hint="eastAsia" w:asciiTheme="minorEastAsia" w:hAnsiTheme="minorEastAsia" w:cstheme="minorEastAsia"/>
                <w:sz w:val="21"/>
                <w:szCs w:val="21"/>
                <w:vertAlign w:val="baseline"/>
                <w:lang w:eastAsia="zh-CN"/>
              </w:rPr>
              <w:t>类</w:t>
            </w:r>
            <w:r>
              <w:rPr>
                <w:rFonts w:hint="eastAsia" w:ascii="宋体" w:hAnsi="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2</w:t>
            </w:r>
          </w:p>
        </w:tc>
        <w:tc>
          <w:tcPr>
            <w:tcW w:w="1960"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3222" w:type="dxa"/>
            <w:vAlign w:val="center"/>
          </w:tcPr>
          <w:p>
            <w:pPr>
              <w:jc w:val="center"/>
              <w:rPr>
                <w:rFonts w:hint="eastAsia" w:asciiTheme="minorEastAsia" w:hAnsiTheme="minorEastAsia" w:eastAsiaTheme="minorEastAsia" w:cstheme="minorEastAsia"/>
                <w:sz w:val="21"/>
                <w:szCs w:val="21"/>
                <w:vertAlign w:val="baseline"/>
              </w:rPr>
            </w:pPr>
            <w:r>
              <w:rPr>
                <w:rFonts w:hint="eastAsia"/>
              </w:rPr>
              <w:t>高压电工作业</w:t>
            </w:r>
          </w:p>
        </w:tc>
        <w:tc>
          <w:tcPr>
            <w:tcW w:w="3477"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52" w:type="dxa"/>
            <w:gridSpan w:val="2"/>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74" w:type="dxa"/>
            <w:vMerge w:val="continue"/>
            <w:vAlign w:val="center"/>
          </w:tcPr>
          <w:p>
            <w:pPr>
              <w:jc w:val="center"/>
              <w:rPr>
                <w:rFonts w:hint="eastAsia" w:asciiTheme="minorEastAsia" w:hAnsiTheme="minorEastAsia" w:eastAsiaTheme="minorEastAsia" w:cstheme="minor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3</w:t>
            </w:r>
          </w:p>
        </w:tc>
        <w:tc>
          <w:tcPr>
            <w:tcW w:w="1960"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3222" w:type="dxa"/>
            <w:vAlign w:val="center"/>
          </w:tcPr>
          <w:p>
            <w:pPr>
              <w:jc w:val="center"/>
              <w:rPr>
                <w:rFonts w:hint="eastAsia" w:asciiTheme="minorEastAsia" w:hAnsiTheme="minorEastAsia" w:eastAsiaTheme="minorEastAsia" w:cstheme="minorEastAsia"/>
                <w:sz w:val="21"/>
                <w:szCs w:val="21"/>
                <w:vertAlign w:val="baseline"/>
              </w:rPr>
            </w:pPr>
            <w:r>
              <w:rPr>
                <w:rFonts w:hint="eastAsia"/>
              </w:rPr>
              <w:t>继电保护作业</w:t>
            </w:r>
          </w:p>
        </w:tc>
        <w:tc>
          <w:tcPr>
            <w:tcW w:w="3477"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52" w:type="dxa"/>
            <w:gridSpan w:val="2"/>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74" w:type="dxa"/>
            <w:vMerge w:val="continue"/>
            <w:vAlign w:val="center"/>
          </w:tcPr>
          <w:p>
            <w:pPr>
              <w:jc w:val="center"/>
              <w:rPr>
                <w:rFonts w:hint="eastAsia" w:asciiTheme="minorEastAsia" w:hAnsiTheme="minorEastAsia" w:eastAsiaTheme="minorEastAsia" w:cstheme="minor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4</w:t>
            </w:r>
          </w:p>
        </w:tc>
        <w:tc>
          <w:tcPr>
            <w:tcW w:w="1960"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3222" w:type="dxa"/>
            <w:vAlign w:val="center"/>
          </w:tcPr>
          <w:p>
            <w:pPr>
              <w:jc w:val="center"/>
              <w:rPr>
                <w:rFonts w:hint="eastAsia" w:asciiTheme="minorEastAsia" w:hAnsiTheme="minorEastAsia" w:eastAsiaTheme="minorEastAsia" w:cstheme="minorEastAsia"/>
                <w:sz w:val="21"/>
                <w:szCs w:val="21"/>
                <w:vertAlign w:val="baseline"/>
              </w:rPr>
            </w:pPr>
            <w:r>
              <w:rPr>
                <w:rFonts w:hint="eastAsia"/>
              </w:rPr>
              <w:t>电气试验作业</w:t>
            </w:r>
          </w:p>
        </w:tc>
        <w:tc>
          <w:tcPr>
            <w:tcW w:w="3477"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52" w:type="dxa"/>
            <w:gridSpan w:val="2"/>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74" w:type="dxa"/>
            <w:vMerge w:val="continue"/>
            <w:vAlign w:val="center"/>
          </w:tcPr>
          <w:p>
            <w:pPr>
              <w:jc w:val="center"/>
              <w:rPr>
                <w:rFonts w:hint="eastAsia" w:asciiTheme="minorEastAsia" w:hAnsiTheme="minorEastAsia" w:eastAsiaTheme="minorEastAsia" w:cstheme="minor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5</w:t>
            </w:r>
          </w:p>
        </w:tc>
        <w:tc>
          <w:tcPr>
            <w:tcW w:w="1960"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3222" w:type="dxa"/>
            <w:vAlign w:val="center"/>
          </w:tcPr>
          <w:p>
            <w:pPr>
              <w:jc w:val="center"/>
              <w:rPr>
                <w:rFonts w:hint="eastAsia" w:asciiTheme="minorEastAsia" w:hAnsiTheme="minorEastAsia" w:eastAsiaTheme="minorEastAsia" w:cstheme="minorEastAsia"/>
                <w:sz w:val="21"/>
                <w:szCs w:val="21"/>
                <w:vertAlign w:val="baseline"/>
              </w:rPr>
            </w:pPr>
            <w:r>
              <w:rPr>
                <w:rFonts w:hint="eastAsia"/>
              </w:rPr>
              <w:t>电力电缆作业</w:t>
            </w:r>
          </w:p>
        </w:tc>
        <w:tc>
          <w:tcPr>
            <w:tcW w:w="3477"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52" w:type="dxa"/>
            <w:gridSpan w:val="2"/>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74" w:type="dxa"/>
            <w:vMerge w:val="continue"/>
            <w:vAlign w:val="center"/>
          </w:tcPr>
          <w:p>
            <w:pPr>
              <w:jc w:val="center"/>
              <w:rPr>
                <w:rFonts w:hint="eastAsia" w:asciiTheme="minorEastAsia" w:hAnsiTheme="minorEastAsia" w:eastAsiaTheme="minorEastAsia" w:cstheme="minor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jc w:val="center"/>
              <w:rPr>
                <w:rFonts w:hint="default"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6</w:t>
            </w:r>
          </w:p>
        </w:tc>
        <w:tc>
          <w:tcPr>
            <w:tcW w:w="1960"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3222" w:type="dxa"/>
            <w:vAlign w:val="center"/>
          </w:tcPr>
          <w:p>
            <w:pPr>
              <w:jc w:val="center"/>
              <w:rPr>
                <w:rFonts w:hint="eastAsia"/>
              </w:rPr>
            </w:pPr>
            <w:r>
              <w:rPr>
                <w:rFonts w:hint="eastAsia"/>
              </w:rPr>
              <w:t>防爆电气作业</w:t>
            </w:r>
          </w:p>
        </w:tc>
        <w:tc>
          <w:tcPr>
            <w:tcW w:w="3477"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52" w:type="dxa"/>
            <w:gridSpan w:val="2"/>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74" w:type="dxa"/>
            <w:vMerge w:val="continue"/>
            <w:vAlign w:val="center"/>
          </w:tcPr>
          <w:p>
            <w:pPr>
              <w:jc w:val="center"/>
              <w:rPr>
                <w:rFonts w:hint="eastAsia" w:asciiTheme="minorEastAsia" w:hAnsiTheme="minorEastAsia" w:eastAsiaTheme="minorEastAsia" w:cstheme="minor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7</w:t>
            </w:r>
          </w:p>
        </w:tc>
        <w:tc>
          <w:tcPr>
            <w:tcW w:w="1960" w:type="dxa"/>
            <w:vMerge w:val="restart"/>
            <w:vAlign w:val="center"/>
          </w:tcPr>
          <w:p>
            <w:pPr>
              <w:jc w:val="center"/>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vertAlign w:val="baseline"/>
              </w:rPr>
              <w:t>焊接与热切割作业</w:t>
            </w:r>
          </w:p>
        </w:tc>
        <w:tc>
          <w:tcPr>
            <w:tcW w:w="3222" w:type="dxa"/>
            <w:vAlign w:val="center"/>
          </w:tcPr>
          <w:p>
            <w:pPr>
              <w:jc w:val="center"/>
              <w:rPr>
                <w:rFonts w:hint="eastAsia" w:asciiTheme="minorEastAsia" w:hAnsiTheme="minorEastAsia" w:eastAsiaTheme="minorEastAsia" w:cstheme="minorEastAsia"/>
                <w:sz w:val="21"/>
                <w:szCs w:val="21"/>
                <w:vertAlign w:val="baseline"/>
              </w:rPr>
            </w:pPr>
            <w:r>
              <w:rPr>
                <w:rFonts w:hint="eastAsia"/>
              </w:rPr>
              <w:t>熔化焊接与热切割作业</w:t>
            </w:r>
          </w:p>
        </w:tc>
        <w:tc>
          <w:tcPr>
            <w:tcW w:w="3477" w:type="dxa"/>
            <w:vMerge w:val="restart"/>
            <w:vAlign w:val="center"/>
          </w:tcPr>
          <w:p>
            <w:pPr>
              <w:jc w:val="center"/>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vertAlign w:val="baseline"/>
              </w:rPr>
              <w:t>广东省安全生产技术中心有限公司白云考试点</w:t>
            </w:r>
          </w:p>
          <w:p>
            <w:pPr>
              <w:jc w:val="center"/>
              <w:rPr>
                <w:rFonts w:hint="eastAsia" w:asciiTheme="minorEastAsia" w:hAnsiTheme="minorEastAsia" w:eastAsiaTheme="minorEastAsia" w:cstheme="minorEastAsia"/>
                <w:sz w:val="21"/>
                <w:szCs w:val="21"/>
                <w:vertAlign w:val="baseline"/>
              </w:rPr>
            </w:pPr>
            <w:r>
              <w:rPr>
                <w:rFonts w:hint="eastAsia" w:asciiTheme="minorEastAsia" w:hAnsiTheme="minorEastAsia" w:cstheme="minorEastAsia"/>
                <w:sz w:val="21"/>
                <w:szCs w:val="21"/>
                <w:vertAlign w:val="baseline"/>
                <w:lang w:eastAsia="zh-CN"/>
              </w:rPr>
              <w:t>理论考试每场</w:t>
            </w:r>
            <w:r>
              <w:rPr>
                <w:rFonts w:hint="eastAsia" w:asciiTheme="minorEastAsia" w:hAnsiTheme="minorEastAsia" w:cstheme="minorEastAsia"/>
                <w:sz w:val="21"/>
                <w:szCs w:val="21"/>
                <w:vertAlign w:val="baseline"/>
                <w:lang w:val="en-US" w:eastAsia="zh-CN"/>
              </w:rPr>
              <w:t>90人</w:t>
            </w:r>
          </w:p>
        </w:tc>
        <w:tc>
          <w:tcPr>
            <w:tcW w:w="2352" w:type="dxa"/>
            <w:gridSpan w:val="2"/>
            <w:vMerge w:val="restart"/>
            <w:vAlign w:val="center"/>
          </w:tcPr>
          <w:p>
            <w:pPr>
              <w:jc w:val="center"/>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2020年10月18日</w:t>
            </w:r>
          </w:p>
        </w:tc>
        <w:tc>
          <w:tcPr>
            <w:tcW w:w="2374" w:type="dxa"/>
            <w:vMerge w:val="continue"/>
            <w:vAlign w:val="center"/>
          </w:tcPr>
          <w:p>
            <w:pPr>
              <w:jc w:val="center"/>
              <w:rPr>
                <w:rFonts w:hint="eastAsia" w:asciiTheme="minorEastAsia" w:hAnsiTheme="minorEastAsia" w:eastAsiaTheme="minorEastAsia" w:cstheme="minor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8</w:t>
            </w:r>
          </w:p>
        </w:tc>
        <w:tc>
          <w:tcPr>
            <w:tcW w:w="1960"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3222" w:type="dxa"/>
            <w:vAlign w:val="center"/>
          </w:tcPr>
          <w:p>
            <w:pPr>
              <w:jc w:val="center"/>
              <w:rPr>
                <w:rFonts w:hint="eastAsia" w:asciiTheme="minorEastAsia" w:hAnsiTheme="minorEastAsia" w:eastAsiaTheme="minorEastAsia" w:cstheme="minorEastAsia"/>
                <w:sz w:val="21"/>
                <w:szCs w:val="21"/>
                <w:vertAlign w:val="baseline"/>
              </w:rPr>
            </w:pPr>
            <w:r>
              <w:rPr>
                <w:rFonts w:hint="eastAsia"/>
              </w:rPr>
              <w:t>压力焊作业</w:t>
            </w:r>
          </w:p>
        </w:tc>
        <w:tc>
          <w:tcPr>
            <w:tcW w:w="3477"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52" w:type="dxa"/>
            <w:gridSpan w:val="2"/>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74" w:type="dxa"/>
            <w:vMerge w:val="continue"/>
            <w:vAlign w:val="center"/>
          </w:tcPr>
          <w:p>
            <w:pPr>
              <w:jc w:val="center"/>
              <w:rPr>
                <w:rFonts w:hint="eastAsia" w:asciiTheme="minorEastAsia" w:hAnsiTheme="minorEastAsia" w:eastAsiaTheme="minorEastAsia" w:cstheme="minor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9</w:t>
            </w:r>
          </w:p>
        </w:tc>
        <w:tc>
          <w:tcPr>
            <w:tcW w:w="1960"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3222" w:type="dxa"/>
            <w:vAlign w:val="center"/>
          </w:tcPr>
          <w:p>
            <w:pPr>
              <w:jc w:val="center"/>
              <w:rPr>
                <w:rFonts w:hint="eastAsia" w:asciiTheme="minorEastAsia" w:hAnsiTheme="minorEastAsia" w:eastAsiaTheme="minorEastAsia" w:cstheme="minorEastAsia"/>
                <w:sz w:val="21"/>
                <w:szCs w:val="21"/>
                <w:vertAlign w:val="baseline"/>
              </w:rPr>
            </w:pPr>
            <w:r>
              <w:rPr>
                <w:rFonts w:hint="eastAsia"/>
              </w:rPr>
              <w:t>钎焊作业</w:t>
            </w:r>
          </w:p>
        </w:tc>
        <w:tc>
          <w:tcPr>
            <w:tcW w:w="3477"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52" w:type="dxa"/>
            <w:gridSpan w:val="2"/>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74" w:type="dxa"/>
            <w:vMerge w:val="continue"/>
            <w:vAlign w:val="center"/>
          </w:tcPr>
          <w:p>
            <w:pPr>
              <w:jc w:val="center"/>
              <w:rPr>
                <w:rFonts w:hint="eastAsia" w:asciiTheme="minorEastAsia" w:hAnsiTheme="minorEastAsia" w:eastAsiaTheme="minorEastAsia" w:cstheme="minor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10</w:t>
            </w:r>
          </w:p>
        </w:tc>
        <w:tc>
          <w:tcPr>
            <w:tcW w:w="1960" w:type="dxa"/>
            <w:vMerge w:val="restart"/>
            <w:vAlign w:val="center"/>
          </w:tcPr>
          <w:p>
            <w:pPr>
              <w:jc w:val="center"/>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vertAlign w:val="baseline"/>
              </w:rPr>
              <w:t>高处作业</w:t>
            </w:r>
          </w:p>
        </w:tc>
        <w:tc>
          <w:tcPr>
            <w:tcW w:w="3222" w:type="dxa"/>
            <w:vAlign w:val="center"/>
          </w:tcPr>
          <w:p>
            <w:pPr>
              <w:jc w:val="center"/>
              <w:rPr>
                <w:rFonts w:hint="eastAsia" w:asciiTheme="minorEastAsia" w:hAnsiTheme="minorEastAsia" w:eastAsiaTheme="minorEastAsia" w:cstheme="minorEastAsia"/>
                <w:sz w:val="21"/>
                <w:szCs w:val="21"/>
                <w:vertAlign w:val="baseline"/>
              </w:rPr>
            </w:pPr>
            <w:r>
              <w:rPr>
                <w:rFonts w:hint="eastAsia"/>
              </w:rPr>
              <w:t>高处安装、维护、拆除作业</w:t>
            </w:r>
          </w:p>
        </w:tc>
        <w:tc>
          <w:tcPr>
            <w:tcW w:w="3477" w:type="dxa"/>
            <w:vMerge w:val="restart"/>
            <w:vAlign w:val="center"/>
          </w:tcPr>
          <w:p>
            <w:pPr>
              <w:jc w:val="center"/>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vertAlign w:val="baseline"/>
              </w:rPr>
              <w:t>广东省安全生产技术中心有限公司白云考试点</w:t>
            </w:r>
          </w:p>
          <w:p>
            <w:pPr>
              <w:jc w:val="center"/>
              <w:rPr>
                <w:rFonts w:hint="eastAsia" w:asciiTheme="minorEastAsia" w:hAnsiTheme="minorEastAsia" w:eastAsiaTheme="minorEastAsia" w:cstheme="minorEastAsia"/>
                <w:sz w:val="21"/>
                <w:szCs w:val="21"/>
                <w:vertAlign w:val="baseline"/>
              </w:rPr>
            </w:pPr>
            <w:r>
              <w:rPr>
                <w:rFonts w:hint="eastAsia" w:asciiTheme="minorEastAsia" w:hAnsiTheme="minorEastAsia" w:cstheme="minorEastAsia"/>
                <w:sz w:val="21"/>
                <w:szCs w:val="21"/>
                <w:vertAlign w:val="baseline"/>
                <w:lang w:eastAsia="zh-CN"/>
              </w:rPr>
              <w:t>理论考试每场</w:t>
            </w:r>
            <w:r>
              <w:rPr>
                <w:rFonts w:hint="eastAsia" w:asciiTheme="minorEastAsia" w:hAnsiTheme="minorEastAsia" w:cstheme="minorEastAsia"/>
                <w:sz w:val="21"/>
                <w:szCs w:val="21"/>
                <w:vertAlign w:val="baseline"/>
                <w:lang w:val="en-US" w:eastAsia="zh-CN"/>
              </w:rPr>
              <w:t>90人</w:t>
            </w:r>
          </w:p>
        </w:tc>
        <w:tc>
          <w:tcPr>
            <w:tcW w:w="2352" w:type="dxa"/>
            <w:gridSpan w:val="2"/>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74" w:type="dxa"/>
            <w:vMerge w:val="continue"/>
            <w:vAlign w:val="center"/>
          </w:tcPr>
          <w:p>
            <w:pPr>
              <w:jc w:val="center"/>
              <w:rPr>
                <w:rFonts w:hint="eastAsia" w:asciiTheme="minorEastAsia" w:hAnsiTheme="minorEastAsia" w:eastAsiaTheme="minorEastAsia" w:cstheme="minor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jc w:val="center"/>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11</w:t>
            </w:r>
          </w:p>
        </w:tc>
        <w:tc>
          <w:tcPr>
            <w:tcW w:w="1960"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3222" w:type="dxa"/>
            <w:vAlign w:val="center"/>
          </w:tcPr>
          <w:p>
            <w:pPr>
              <w:jc w:val="center"/>
              <w:rPr>
                <w:rFonts w:hint="eastAsia" w:asciiTheme="minorEastAsia" w:hAnsiTheme="minorEastAsia" w:eastAsiaTheme="minorEastAsia" w:cstheme="minorEastAsia"/>
                <w:sz w:val="21"/>
                <w:szCs w:val="21"/>
                <w:vertAlign w:val="baseline"/>
              </w:rPr>
            </w:pPr>
            <w:r>
              <w:rPr>
                <w:rFonts w:hint="eastAsia"/>
              </w:rPr>
              <w:t>登高架设作业</w:t>
            </w:r>
          </w:p>
        </w:tc>
        <w:tc>
          <w:tcPr>
            <w:tcW w:w="3477"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52" w:type="dxa"/>
            <w:gridSpan w:val="2"/>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74" w:type="dxa"/>
            <w:vMerge w:val="continue"/>
            <w:vAlign w:val="center"/>
          </w:tcPr>
          <w:p>
            <w:pPr>
              <w:jc w:val="center"/>
              <w:rPr>
                <w:rFonts w:hint="eastAsia" w:asciiTheme="minorEastAsia" w:hAnsiTheme="minorEastAsia" w:eastAsiaTheme="minorEastAsia" w:cstheme="minor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jc w:val="center"/>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12</w:t>
            </w:r>
          </w:p>
        </w:tc>
        <w:tc>
          <w:tcPr>
            <w:tcW w:w="1960" w:type="dxa"/>
            <w:vMerge w:val="restart"/>
            <w:vAlign w:val="center"/>
          </w:tcPr>
          <w:p>
            <w:pPr>
              <w:jc w:val="center"/>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vertAlign w:val="baseline"/>
              </w:rPr>
              <w:t>制冷与空调作业</w:t>
            </w:r>
          </w:p>
        </w:tc>
        <w:tc>
          <w:tcPr>
            <w:tcW w:w="3222" w:type="dxa"/>
            <w:vAlign w:val="center"/>
          </w:tcPr>
          <w:p>
            <w:pPr>
              <w:jc w:val="center"/>
              <w:rPr>
                <w:rFonts w:hint="eastAsia" w:asciiTheme="minorEastAsia" w:hAnsiTheme="minorEastAsia" w:eastAsiaTheme="minorEastAsia" w:cstheme="minorEastAsia"/>
                <w:sz w:val="21"/>
                <w:szCs w:val="21"/>
                <w:vertAlign w:val="baseline"/>
              </w:rPr>
            </w:pPr>
            <w:r>
              <w:rPr>
                <w:rFonts w:hint="eastAsia"/>
              </w:rPr>
              <w:t>制冷与空调设备运行操作作业</w:t>
            </w:r>
          </w:p>
        </w:tc>
        <w:tc>
          <w:tcPr>
            <w:tcW w:w="3477" w:type="dxa"/>
            <w:vMerge w:val="restart"/>
            <w:vAlign w:val="center"/>
          </w:tcPr>
          <w:p>
            <w:pPr>
              <w:jc w:val="center"/>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vertAlign w:val="baseline"/>
              </w:rPr>
              <w:t>广东省安全生产技术中心有限公司白云考试点</w:t>
            </w:r>
          </w:p>
          <w:p>
            <w:pPr>
              <w:jc w:val="center"/>
              <w:rPr>
                <w:rFonts w:hint="eastAsia" w:asciiTheme="minorEastAsia" w:hAnsiTheme="minorEastAsia" w:eastAsiaTheme="minorEastAsia" w:cstheme="minorEastAsia"/>
                <w:sz w:val="21"/>
                <w:szCs w:val="21"/>
                <w:vertAlign w:val="baseline"/>
              </w:rPr>
            </w:pPr>
            <w:r>
              <w:rPr>
                <w:rFonts w:hint="eastAsia" w:asciiTheme="minorEastAsia" w:hAnsiTheme="minorEastAsia" w:cstheme="minorEastAsia"/>
                <w:sz w:val="21"/>
                <w:szCs w:val="21"/>
                <w:vertAlign w:val="baseline"/>
                <w:lang w:eastAsia="zh-CN"/>
              </w:rPr>
              <w:t>理论考试每场</w:t>
            </w:r>
            <w:r>
              <w:rPr>
                <w:rFonts w:hint="eastAsia" w:asciiTheme="minorEastAsia" w:hAnsiTheme="minorEastAsia" w:cstheme="minorEastAsia"/>
                <w:sz w:val="21"/>
                <w:szCs w:val="21"/>
                <w:vertAlign w:val="baseline"/>
                <w:lang w:val="en-US" w:eastAsia="zh-CN"/>
              </w:rPr>
              <w:t>90人</w:t>
            </w:r>
          </w:p>
        </w:tc>
        <w:tc>
          <w:tcPr>
            <w:tcW w:w="2352" w:type="dxa"/>
            <w:gridSpan w:val="2"/>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74" w:type="dxa"/>
            <w:vMerge w:val="continue"/>
            <w:vAlign w:val="center"/>
          </w:tcPr>
          <w:p>
            <w:pPr>
              <w:jc w:val="center"/>
              <w:rPr>
                <w:rFonts w:hint="eastAsia" w:asciiTheme="minorEastAsia" w:hAnsiTheme="minorEastAsia" w:eastAsiaTheme="minorEastAsia" w:cstheme="minor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jc w:val="center"/>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13</w:t>
            </w:r>
          </w:p>
        </w:tc>
        <w:tc>
          <w:tcPr>
            <w:tcW w:w="1960"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3222" w:type="dxa"/>
            <w:vAlign w:val="center"/>
          </w:tcPr>
          <w:p>
            <w:pPr>
              <w:jc w:val="center"/>
              <w:rPr>
                <w:rFonts w:hint="eastAsia" w:asciiTheme="minorEastAsia" w:hAnsiTheme="minorEastAsia" w:eastAsiaTheme="minorEastAsia" w:cstheme="minorEastAsia"/>
                <w:sz w:val="21"/>
                <w:szCs w:val="21"/>
                <w:vertAlign w:val="baseline"/>
              </w:rPr>
            </w:pPr>
            <w:r>
              <w:rPr>
                <w:rFonts w:hint="eastAsia"/>
              </w:rPr>
              <w:t>制冷与空调设备安装修理作业</w:t>
            </w:r>
          </w:p>
        </w:tc>
        <w:tc>
          <w:tcPr>
            <w:tcW w:w="3477"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52" w:type="dxa"/>
            <w:gridSpan w:val="2"/>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74" w:type="dxa"/>
            <w:vMerge w:val="continue"/>
            <w:vAlign w:val="center"/>
          </w:tcPr>
          <w:p>
            <w:pPr>
              <w:jc w:val="center"/>
              <w:rPr>
                <w:rFonts w:hint="eastAsia" w:asciiTheme="minorEastAsia" w:hAnsiTheme="minorEastAsia" w:eastAsiaTheme="minorEastAsia" w:cstheme="minor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jc w:val="center"/>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14</w:t>
            </w:r>
          </w:p>
        </w:tc>
        <w:tc>
          <w:tcPr>
            <w:tcW w:w="1960" w:type="dxa"/>
            <w:vMerge w:val="restart"/>
            <w:vAlign w:val="center"/>
          </w:tcPr>
          <w:p>
            <w:pPr>
              <w:jc w:val="center"/>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vertAlign w:val="baseline"/>
              </w:rPr>
              <w:t>金属非金属矿山安全作业</w:t>
            </w:r>
          </w:p>
        </w:tc>
        <w:tc>
          <w:tcPr>
            <w:tcW w:w="3222" w:type="dxa"/>
            <w:vAlign w:val="center"/>
          </w:tcPr>
          <w:p>
            <w:pPr>
              <w:jc w:val="center"/>
              <w:rPr>
                <w:rFonts w:hint="eastAsia" w:asciiTheme="minorEastAsia" w:hAnsiTheme="minorEastAsia" w:eastAsiaTheme="minorEastAsia" w:cstheme="minorEastAsia"/>
                <w:sz w:val="21"/>
                <w:szCs w:val="21"/>
                <w:vertAlign w:val="baseline"/>
              </w:rPr>
            </w:pPr>
            <w:r>
              <w:rPr>
                <w:rFonts w:hint="eastAsia"/>
              </w:rPr>
              <w:t>金属非金属矿井通风作业</w:t>
            </w:r>
          </w:p>
        </w:tc>
        <w:tc>
          <w:tcPr>
            <w:tcW w:w="3477" w:type="dxa"/>
            <w:vMerge w:val="restart"/>
            <w:vAlign w:val="center"/>
          </w:tcPr>
          <w:p>
            <w:pPr>
              <w:jc w:val="center"/>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vertAlign w:val="baseline"/>
              </w:rPr>
              <w:t>广东省安全生产技术中心有限公司白云考试点</w:t>
            </w:r>
          </w:p>
          <w:p>
            <w:pPr>
              <w:jc w:val="center"/>
              <w:rPr>
                <w:rFonts w:hint="eastAsia" w:asciiTheme="minorEastAsia" w:hAnsiTheme="minorEastAsia" w:eastAsiaTheme="minorEastAsia" w:cstheme="minorEastAsia"/>
                <w:sz w:val="21"/>
                <w:szCs w:val="21"/>
                <w:vertAlign w:val="baseline"/>
              </w:rPr>
            </w:pPr>
            <w:r>
              <w:rPr>
                <w:rFonts w:hint="eastAsia" w:asciiTheme="minorEastAsia" w:hAnsiTheme="minorEastAsia" w:cstheme="minorEastAsia"/>
                <w:sz w:val="21"/>
                <w:szCs w:val="21"/>
                <w:vertAlign w:val="baseline"/>
                <w:lang w:eastAsia="zh-CN"/>
              </w:rPr>
              <w:t>理论考试每场</w:t>
            </w:r>
            <w:r>
              <w:rPr>
                <w:rFonts w:hint="eastAsia" w:asciiTheme="minorEastAsia" w:hAnsiTheme="minorEastAsia" w:cstheme="minorEastAsia"/>
                <w:sz w:val="21"/>
                <w:szCs w:val="21"/>
                <w:vertAlign w:val="baseline"/>
                <w:lang w:val="en-US" w:eastAsia="zh-CN"/>
              </w:rPr>
              <w:t>90人</w:t>
            </w:r>
          </w:p>
        </w:tc>
        <w:tc>
          <w:tcPr>
            <w:tcW w:w="2352" w:type="dxa"/>
            <w:gridSpan w:val="2"/>
            <w:vMerge w:val="continue"/>
            <w:vAlign w:val="center"/>
          </w:tcPr>
          <w:p>
            <w:pPr>
              <w:jc w:val="center"/>
              <w:rPr>
                <w:rFonts w:hint="default" w:asciiTheme="minorEastAsia" w:hAnsiTheme="minorEastAsia" w:eastAsiaTheme="minorEastAsia" w:cstheme="minorEastAsia"/>
                <w:sz w:val="21"/>
                <w:szCs w:val="21"/>
                <w:vertAlign w:val="baseline"/>
                <w:lang w:val="en-US" w:eastAsia="zh-CN"/>
              </w:rPr>
            </w:pPr>
          </w:p>
        </w:tc>
        <w:tc>
          <w:tcPr>
            <w:tcW w:w="2374" w:type="dxa"/>
            <w:vMerge w:val="continue"/>
            <w:vAlign w:val="center"/>
          </w:tcPr>
          <w:p>
            <w:pPr>
              <w:jc w:val="center"/>
              <w:rPr>
                <w:rFonts w:hint="eastAsia" w:asciiTheme="minorEastAsia" w:hAnsiTheme="minorEastAsia" w:eastAsiaTheme="minorEastAsia" w:cstheme="minor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jc w:val="center"/>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15</w:t>
            </w:r>
          </w:p>
        </w:tc>
        <w:tc>
          <w:tcPr>
            <w:tcW w:w="1960"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3222" w:type="dxa"/>
            <w:vAlign w:val="center"/>
          </w:tcPr>
          <w:p>
            <w:pPr>
              <w:jc w:val="center"/>
              <w:rPr>
                <w:rFonts w:hint="eastAsia" w:asciiTheme="minorEastAsia" w:hAnsiTheme="minorEastAsia" w:eastAsiaTheme="minorEastAsia" w:cstheme="minorEastAsia"/>
                <w:sz w:val="21"/>
                <w:szCs w:val="21"/>
                <w:vertAlign w:val="baseline"/>
              </w:rPr>
            </w:pPr>
            <w:r>
              <w:rPr>
                <w:rFonts w:hint="eastAsia"/>
              </w:rPr>
              <w:t>尾矿作业</w:t>
            </w:r>
          </w:p>
        </w:tc>
        <w:tc>
          <w:tcPr>
            <w:tcW w:w="3477"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52" w:type="dxa"/>
            <w:gridSpan w:val="2"/>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74" w:type="dxa"/>
            <w:vMerge w:val="continue"/>
            <w:vAlign w:val="center"/>
          </w:tcPr>
          <w:p>
            <w:pPr>
              <w:jc w:val="center"/>
              <w:rPr>
                <w:rFonts w:hint="eastAsia" w:asciiTheme="minorEastAsia" w:hAnsiTheme="minorEastAsia" w:eastAsiaTheme="minorEastAsia" w:cstheme="minor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jc w:val="center"/>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16</w:t>
            </w:r>
          </w:p>
        </w:tc>
        <w:tc>
          <w:tcPr>
            <w:tcW w:w="1960"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3222" w:type="dxa"/>
            <w:vAlign w:val="center"/>
          </w:tcPr>
          <w:p>
            <w:pPr>
              <w:jc w:val="center"/>
              <w:rPr>
                <w:rFonts w:hint="eastAsia" w:asciiTheme="minorEastAsia" w:hAnsiTheme="minorEastAsia" w:eastAsiaTheme="minorEastAsia" w:cstheme="minorEastAsia"/>
                <w:sz w:val="21"/>
                <w:szCs w:val="21"/>
                <w:vertAlign w:val="baseline"/>
              </w:rPr>
            </w:pPr>
            <w:r>
              <w:rPr>
                <w:rFonts w:hint="eastAsia"/>
              </w:rPr>
              <w:t>金属非金属矿山安全检查作业</w:t>
            </w:r>
          </w:p>
        </w:tc>
        <w:tc>
          <w:tcPr>
            <w:tcW w:w="3477"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52" w:type="dxa"/>
            <w:gridSpan w:val="2"/>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74" w:type="dxa"/>
            <w:vMerge w:val="continue"/>
            <w:vAlign w:val="center"/>
          </w:tcPr>
          <w:p>
            <w:pPr>
              <w:jc w:val="center"/>
              <w:rPr>
                <w:rFonts w:hint="eastAsia" w:asciiTheme="minorEastAsia" w:hAnsiTheme="minorEastAsia" w:eastAsiaTheme="minorEastAsia" w:cstheme="minor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jc w:val="center"/>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17</w:t>
            </w:r>
          </w:p>
        </w:tc>
        <w:tc>
          <w:tcPr>
            <w:tcW w:w="1960"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3222" w:type="dxa"/>
            <w:vAlign w:val="center"/>
          </w:tcPr>
          <w:p>
            <w:pPr>
              <w:jc w:val="center"/>
              <w:rPr>
                <w:rFonts w:hint="eastAsia" w:asciiTheme="minorEastAsia" w:hAnsiTheme="minorEastAsia" w:eastAsiaTheme="minorEastAsia" w:cstheme="minorEastAsia"/>
                <w:sz w:val="21"/>
                <w:szCs w:val="21"/>
                <w:vertAlign w:val="baseline"/>
              </w:rPr>
            </w:pPr>
            <w:r>
              <w:rPr>
                <w:rFonts w:hint="eastAsia"/>
              </w:rPr>
              <w:t>金属非金属矿山提升机操作作业</w:t>
            </w:r>
          </w:p>
        </w:tc>
        <w:tc>
          <w:tcPr>
            <w:tcW w:w="3477"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52" w:type="dxa"/>
            <w:gridSpan w:val="2"/>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74" w:type="dxa"/>
            <w:vMerge w:val="continue"/>
            <w:vAlign w:val="center"/>
          </w:tcPr>
          <w:p>
            <w:pPr>
              <w:jc w:val="center"/>
              <w:rPr>
                <w:rFonts w:hint="eastAsia" w:asciiTheme="minorEastAsia" w:hAnsiTheme="minorEastAsia" w:eastAsiaTheme="minorEastAsia" w:cstheme="minor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jc w:val="center"/>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18</w:t>
            </w:r>
          </w:p>
        </w:tc>
        <w:tc>
          <w:tcPr>
            <w:tcW w:w="1960"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3222" w:type="dxa"/>
            <w:vAlign w:val="center"/>
          </w:tcPr>
          <w:p>
            <w:pPr>
              <w:jc w:val="center"/>
              <w:rPr>
                <w:rFonts w:hint="eastAsia" w:asciiTheme="minorEastAsia" w:hAnsiTheme="minorEastAsia" w:eastAsiaTheme="minorEastAsia" w:cstheme="minorEastAsia"/>
                <w:sz w:val="21"/>
                <w:szCs w:val="21"/>
                <w:vertAlign w:val="baseline"/>
              </w:rPr>
            </w:pPr>
            <w:r>
              <w:rPr>
                <w:rFonts w:hint="eastAsia"/>
              </w:rPr>
              <w:t>金属非金属矿山支柱作业</w:t>
            </w:r>
          </w:p>
        </w:tc>
        <w:tc>
          <w:tcPr>
            <w:tcW w:w="3477"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52" w:type="dxa"/>
            <w:gridSpan w:val="2"/>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74" w:type="dxa"/>
            <w:vMerge w:val="continue"/>
            <w:vAlign w:val="center"/>
          </w:tcPr>
          <w:p>
            <w:pPr>
              <w:jc w:val="center"/>
              <w:rPr>
                <w:rFonts w:hint="eastAsia" w:asciiTheme="minorEastAsia" w:hAnsiTheme="minorEastAsia" w:eastAsiaTheme="minorEastAsia" w:cstheme="minor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jc w:val="center"/>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19</w:t>
            </w:r>
          </w:p>
        </w:tc>
        <w:tc>
          <w:tcPr>
            <w:tcW w:w="1960"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3222" w:type="dxa"/>
            <w:vAlign w:val="center"/>
          </w:tcPr>
          <w:p>
            <w:pPr>
              <w:jc w:val="center"/>
              <w:rPr>
                <w:rFonts w:hint="eastAsia" w:asciiTheme="minorEastAsia" w:hAnsiTheme="minorEastAsia" w:eastAsiaTheme="minorEastAsia" w:cstheme="minorEastAsia"/>
                <w:sz w:val="21"/>
                <w:szCs w:val="21"/>
                <w:vertAlign w:val="baseline"/>
              </w:rPr>
            </w:pPr>
            <w:r>
              <w:rPr>
                <w:rFonts w:hint="eastAsia"/>
              </w:rPr>
              <w:t>金属非金属矿山井下电气作业</w:t>
            </w:r>
          </w:p>
        </w:tc>
        <w:tc>
          <w:tcPr>
            <w:tcW w:w="3477"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52" w:type="dxa"/>
            <w:gridSpan w:val="2"/>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74" w:type="dxa"/>
            <w:vMerge w:val="continue"/>
            <w:vAlign w:val="center"/>
          </w:tcPr>
          <w:p>
            <w:pPr>
              <w:jc w:val="center"/>
              <w:rPr>
                <w:rFonts w:hint="eastAsia" w:asciiTheme="minorEastAsia" w:hAnsiTheme="minorEastAsia" w:eastAsiaTheme="minorEastAsia" w:cstheme="minor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jc w:val="center"/>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20</w:t>
            </w:r>
          </w:p>
        </w:tc>
        <w:tc>
          <w:tcPr>
            <w:tcW w:w="1960"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3222" w:type="dxa"/>
            <w:vAlign w:val="center"/>
          </w:tcPr>
          <w:p>
            <w:pPr>
              <w:jc w:val="center"/>
              <w:rPr>
                <w:rFonts w:hint="eastAsia" w:asciiTheme="minorEastAsia" w:hAnsiTheme="minorEastAsia" w:eastAsiaTheme="minorEastAsia" w:cstheme="minorEastAsia"/>
                <w:sz w:val="21"/>
                <w:szCs w:val="21"/>
                <w:vertAlign w:val="baseline"/>
              </w:rPr>
            </w:pPr>
            <w:r>
              <w:rPr>
                <w:rFonts w:hint="eastAsia"/>
              </w:rPr>
              <w:t>金属非金属矿山排水作业</w:t>
            </w:r>
          </w:p>
        </w:tc>
        <w:tc>
          <w:tcPr>
            <w:tcW w:w="3477"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52" w:type="dxa"/>
            <w:gridSpan w:val="2"/>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74" w:type="dxa"/>
            <w:vMerge w:val="continue"/>
            <w:vAlign w:val="center"/>
          </w:tcPr>
          <w:p>
            <w:pPr>
              <w:jc w:val="center"/>
              <w:rPr>
                <w:rFonts w:hint="eastAsia" w:asciiTheme="minorEastAsia" w:hAnsiTheme="minorEastAsia" w:eastAsiaTheme="minorEastAsia" w:cstheme="minor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jc w:val="center"/>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21</w:t>
            </w:r>
          </w:p>
        </w:tc>
        <w:tc>
          <w:tcPr>
            <w:tcW w:w="1960"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3222" w:type="dxa"/>
            <w:vAlign w:val="center"/>
          </w:tcPr>
          <w:p>
            <w:pPr>
              <w:jc w:val="center"/>
              <w:rPr>
                <w:rFonts w:hint="eastAsia" w:asciiTheme="minorEastAsia" w:hAnsiTheme="minorEastAsia" w:eastAsiaTheme="minorEastAsia" w:cstheme="minorEastAsia"/>
                <w:sz w:val="21"/>
                <w:szCs w:val="21"/>
                <w:vertAlign w:val="baseline"/>
              </w:rPr>
            </w:pPr>
            <w:r>
              <w:rPr>
                <w:rFonts w:hint="eastAsia"/>
              </w:rPr>
              <w:t>金属非金属矿山爆破作业</w:t>
            </w:r>
          </w:p>
        </w:tc>
        <w:tc>
          <w:tcPr>
            <w:tcW w:w="3477"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52" w:type="dxa"/>
            <w:gridSpan w:val="2"/>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74" w:type="dxa"/>
            <w:vMerge w:val="continue"/>
            <w:vAlign w:val="center"/>
          </w:tcPr>
          <w:p>
            <w:pPr>
              <w:jc w:val="center"/>
              <w:rPr>
                <w:rFonts w:hint="eastAsia" w:asciiTheme="minorEastAsia" w:hAnsiTheme="minorEastAsia" w:eastAsiaTheme="minorEastAsia" w:cstheme="minor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jc w:val="center"/>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22</w:t>
            </w:r>
          </w:p>
        </w:tc>
        <w:tc>
          <w:tcPr>
            <w:tcW w:w="1960" w:type="dxa"/>
            <w:vMerge w:val="restart"/>
            <w:vAlign w:val="center"/>
          </w:tcPr>
          <w:p>
            <w:pPr>
              <w:jc w:val="center"/>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vertAlign w:val="baseline"/>
              </w:rPr>
              <w:t>危险化学品安全作业</w:t>
            </w:r>
          </w:p>
        </w:tc>
        <w:tc>
          <w:tcPr>
            <w:tcW w:w="3222" w:type="dxa"/>
            <w:vAlign w:val="center"/>
          </w:tcPr>
          <w:p>
            <w:pPr>
              <w:jc w:val="center"/>
              <w:rPr>
                <w:rFonts w:hint="eastAsia" w:asciiTheme="minorEastAsia" w:hAnsiTheme="minorEastAsia" w:eastAsiaTheme="minorEastAsia" w:cstheme="minorEastAsia"/>
                <w:sz w:val="21"/>
                <w:szCs w:val="21"/>
                <w:vertAlign w:val="baseline"/>
              </w:rPr>
            </w:pPr>
            <w:r>
              <w:rPr>
                <w:rFonts w:hint="eastAsia"/>
              </w:rPr>
              <w:t>光气及光气化工工艺作业</w:t>
            </w:r>
          </w:p>
        </w:tc>
        <w:tc>
          <w:tcPr>
            <w:tcW w:w="3477" w:type="dxa"/>
            <w:vMerge w:val="restart"/>
            <w:vAlign w:val="center"/>
          </w:tcPr>
          <w:p>
            <w:pPr>
              <w:jc w:val="center"/>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vertAlign w:val="baseline"/>
              </w:rPr>
              <w:t>广东省安全生产技术中心有限公司白云考试点</w:t>
            </w:r>
          </w:p>
          <w:p>
            <w:pPr>
              <w:jc w:val="center"/>
              <w:rPr>
                <w:rFonts w:hint="eastAsia" w:asciiTheme="minorEastAsia" w:hAnsiTheme="minorEastAsia" w:eastAsiaTheme="minorEastAsia" w:cstheme="minorEastAsia"/>
                <w:sz w:val="21"/>
                <w:szCs w:val="21"/>
                <w:vertAlign w:val="baseline"/>
              </w:rPr>
            </w:pPr>
            <w:r>
              <w:rPr>
                <w:rFonts w:hint="eastAsia" w:asciiTheme="minorEastAsia" w:hAnsiTheme="minorEastAsia" w:cstheme="minorEastAsia"/>
                <w:sz w:val="21"/>
                <w:szCs w:val="21"/>
                <w:vertAlign w:val="baseline"/>
                <w:lang w:eastAsia="zh-CN"/>
              </w:rPr>
              <w:t>理论考试每场</w:t>
            </w:r>
            <w:r>
              <w:rPr>
                <w:rFonts w:hint="eastAsia" w:asciiTheme="minorEastAsia" w:hAnsiTheme="minorEastAsia" w:cstheme="minorEastAsia"/>
                <w:sz w:val="21"/>
                <w:szCs w:val="21"/>
                <w:vertAlign w:val="baseline"/>
                <w:lang w:val="en-US" w:eastAsia="zh-CN"/>
              </w:rPr>
              <w:t>90人</w:t>
            </w:r>
          </w:p>
        </w:tc>
        <w:tc>
          <w:tcPr>
            <w:tcW w:w="2352" w:type="dxa"/>
            <w:gridSpan w:val="2"/>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74" w:type="dxa"/>
            <w:vMerge w:val="continue"/>
            <w:vAlign w:val="center"/>
          </w:tcPr>
          <w:p>
            <w:pPr>
              <w:jc w:val="center"/>
              <w:rPr>
                <w:rFonts w:hint="eastAsia" w:asciiTheme="minorEastAsia" w:hAnsiTheme="minorEastAsia" w:eastAsiaTheme="minorEastAsia" w:cstheme="minor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jc w:val="center"/>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23</w:t>
            </w:r>
          </w:p>
        </w:tc>
        <w:tc>
          <w:tcPr>
            <w:tcW w:w="1960"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3222" w:type="dxa"/>
            <w:vAlign w:val="center"/>
          </w:tcPr>
          <w:p>
            <w:pPr>
              <w:jc w:val="center"/>
              <w:rPr>
                <w:rFonts w:hint="eastAsia" w:asciiTheme="minorEastAsia" w:hAnsiTheme="minorEastAsia" w:eastAsiaTheme="minorEastAsia" w:cstheme="minorEastAsia"/>
                <w:sz w:val="21"/>
                <w:szCs w:val="21"/>
                <w:vertAlign w:val="baseline"/>
              </w:rPr>
            </w:pPr>
            <w:r>
              <w:rPr>
                <w:rFonts w:hint="eastAsia"/>
              </w:rPr>
              <w:t>氯碱电解工艺作业</w:t>
            </w:r>
          </w:p>
        </w:tc>
        <w:tc>
          <w:tcPr>
            <w:tcW w:w="3477"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52" w:type="dxa"/>
            <w:gridSpan w:val="2"/>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74" w:type="dxa"/>
            <w:vMerge w:val="continue"/>
            <w:vAlign w:val="center"/>
          </w:tcPr>
          <w:p>
            <w:pPr>
              <w:jc w:val="center"/>
              <w:rPr>
                <w:rFonts w:hint="eastAsia" w:asciiTheme="minorEastAsia" w:hAnsiTheme="minorEastAsia" w:eastAsiaTheme="minorEastAsia" w:cstheme="minor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jc w:val="center"/>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24</w:t>
            </w:r>
          </w:p>
        </w:tc>
        <w:tc>
          <w:tcPr>
            <w:tcW w:w="1960"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3222" w:type="dxa"/>
            <w:vAlign w:val="center"/>
          </w:tcPr>
          <w:p>
            <w:pPr>
              <w:jc w:val="center"/>
              <w:rPr>
                <w:rFonts w:hint="eastAsia" w:asciiTheme="minorEastAsia" w:hAnsiTheme="minorEastAsia" w:eastAsiaTheme="minorEastAsia" w:cstheme="minorEastAsia"/>
                <w:sz w:val="21"/>
                <w:szCs w:val="21"/>
                <w:vertAlign w:val="baseline"/>
              </w:rPr>
            </w:pPr>
            <w:r>
              <w:rPr>
                <w:rFonts w:hint="eastAsia"/>
              </w:rPr>
              <w:t>氯化工艺作业</w:t>
            </w:r>
          </w:p>
        </w:tc>
        <w:tc>
          <w:tcPr>
            <w:tcW w:w="3477"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52" w:type="dxa"/>
            <w:gridSpan w:val="2"/>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74" w:type="dxa"/>
            <w:vMerge w:val="continue"/>
            <w:vAlign w:val="center"/>
          </w:tcPr>
          <w:p>
            <w:pPr>
              <w:jc w:val="center"/>
              <w:rPr>
                <w:rFonts w:hint="eastAsia" w:asciiTheme="minorEastAsia" w:hAnsiTheme="minorEastAsia" w:eastAsiaTheme="minorEastAsia" w:cstheme="minor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jc w:val="center"/>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25</w:t>
            </w:r>
          </w:p>
        </w:tc>
        <w:tc>
          <w:tcPr>
            <w:tcW w:w="1960"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3222" w:type="dxa"/>
            <w:vAlign w:val="center"/>
          </w:tcPr>
          <w:p>
            <w:pPr>
              <w:jc w:val="center"/>
              <w:rPr>
                <w:rFonts w:hint="eastAsia" w:asciiTheme="minorEastAsia" w:hAnsiTheme="minorEastAsia" w:eastAsiaTheme="minorEastAsia" w:cstheme="minorEastAsia"/>
                <w:sz w:val="21"/>
                <w:szCs w:val="21"/>
                <w:vertAlign w:val="baseline"/>
              </w:rPr>
            </w:pPr>
            <w:r>
              <w:rPr>
                <w:rFonts w:hint="eastAsia"/>
              </w:rPr>
              <w:t>硝化工艺作业</w:t>
            </w:r>
          </w:p>
        </w:tc>
        <w:tc>
          <w:tcPr>
            <w:tcW w:w="3477"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52" w:type="dxa"/>
            <w:gridSpan w:val="2"/>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74" w:type="dxa"/>
            <w:vMerge w:val="continue"/>
            <w:vAlign w:val="center"/>
          </w:tcPr>
          <w:p>
            <w:pPr>
              <w:jc w:val="center"/>
              <w:rPr>
                <w:rFonts w:hint="eastAsia" w:asciiTheme="minorEastAsia" w:hAnsiTheme="minorEastAsia" w:eastAsiaTheme="minorEastAsia" w:cstheme="minor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jc w:val="center"/>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26</w:t>
            </w:r>
          </w:p>
        </w:tc>
        <w:tc>
          <w:tcPr>
            <w:tcW w:w="1960"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3222" w:type="dxa"/>
            <w:vAlign w:val="center"/>
          </w:tcPr>
          <w:p>
            <w:pPr>
              <w:jc w:val="center"/>
              <w:rPr>
                <w:rFonts w:hint="eastAsia" w:asciiTheme="minorEastAsia" w:hAnsiTheme="minorEastAsia" w:eastAsiaTheme="minorEastAsia" w:cstheme="minorEastAsia"/>
                <w:sz w:val="21"/>
                <w:szCs w:val="21"/>
                <w:vertAlign w:val="baseline"/>
              </w:rPr>
            </w:pPr>
            <w:r>
              <w:rPr>
                <w:rFonts w:hint="eastAsia"/>
              </w:rPr>
              <w:t>合成氨工艺作业</w:t>
            </w:r>
          </w:p>
        </w:tc>
        <w:tc>
          <w:tcPr>
            <w:tcW w:w="3477"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52" w:type="dxa"/>
            <w:gridSpan w:val="2"/>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74" w:type="dxa"/>
            <w:vMerge w:val="continue"/>
            <w:vAlign w:val="center"/>
          </w:tcPr>
          <w:p>
            <w:pPr>
              <w:jc w:val="center"/>
              <w:rPr>
                <w:rFonts w:hint="eastAsia" w:asciiTheme="minorEastAsia" w:hAnsiTheme="minorEastAsia" w:eastAsiaTheme="minorEastAsia" w:cstheme="minor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jc w:val="center"/>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27</w:t>
            </w:r>
          </w:p>
        </w:tc>
        <w:tc>
          <w:tcPr>
            <w:tcW w:w="1960"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3222" w:type="dxa"/>
            <w:vAlign w:val="center"/>
          </w:tcPr>
          <w:p>
            <w:pPr>
              <w:jc w:val="center"/>
              <w:rPr>
                <w:rFonts w:hint="eastAsia" w:asciiTheme="minorEastAsia" w:hAnsiTheme="minorEastAsia" w:eastAsiaTheme="minorEastAsia" w:cstheme="minorEastAsia"/>
                <w:sz w:val="21"/>
                <w:szCs w:val="21"/>
                <w:vertAlign w:val="baseline"/>
              </w:rPr>
            </w:pPr>
            <w:r>
              <w:rPr>
                <w:rFonts w:hint="eastAsia"/>
              </w:rPr>
              <w:t>裂解（裂化）工艺作业</w:t>
            </w:r>
          </w:p>
        </w:tc>
        <w:tc>
          <w:tcPr>
            <w:tcW w:w="3477"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52" w:type="dxa"/>
            <w:gridSpan w:val="2"/>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74" w:type="dxa"/>
            <w:vMerge w:val="continue"/>
            <w:vAlign w:val="center"/>
          </w:tcPr>
          <w:p>
            <w:pPr>
              <w:jc w:val="center"/>
              <w:rPr>
                <w:rFonts w:hint="eastAsia" w:asciiTheme="minorEastAsia" w:hAnsiTheme="minorEastAsia" w:eastAsiaTheme="minorEastAsia" w:cstheme="minor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jc w:val="center"/>
              <w:rPr>
                <w:rFonts w:hint="default"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28</w:t>
            </w:r>
          </w:p>
        </w:tc>
        <w:tc>
          <w:tcPr>
            <w:tcW w:w="1960"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3222" w:type="dxa"/>
            <w:vAlign w:val="center"/>
          </w:tcPr>
          <w:p>
            <w:pPr>
              <w:jc w:val="center"/>
              <w:rPr>
                <w:rFonts w:hint="eastAsia" w:asciiTheme="minorEastAsia" w:hAnsiTheme="minorEastAsia" w:eastAsiaTheme="minorEastAsia" w:cstheme="minorEastAsia"/>
                <w:sz w:val="21"/>
                <w:szCs w:val="21"/>
                <w:vertAlign w:val="baseline"/>
              </w:rPr>
            </w:pPr>
            <w:r>
              <w:rPr>
                <w:rFonts w:hint="eastAsia"/>
              </w:rPr>
              <w:t>氟化工艺作业</w:t>
            </w:r>
          </w:p>
        </w:tc>
        <w:tc>
          <w:tcPr>
            <w:tcW w:w="3477"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52" w:type="dxa"/>
            <w:gridSpan w:val="2"/>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74" w:type="dxa"/>
            <w:vMerge w:val="continue"/>
            <w:vAlign w:val="center"/>
          </w:tcPr>
          <w:p>
            <w:pPr>
              <w:jc w:val="center"/>
              <w:rPr>
                <w:rFonts w:hint="eastAsia" w:asciiTheme="minorEastAsia" w:hAnsiTheme="minorEastAsia" w:eastAsiaTheme="minorEastAsia" w:cstheme="minor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jc w:val="center"/>
              <w:rPr>
                <w:rFonts w:hint="default"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29</w:t>
            </w:r>
          </w:p>
        </w:tc>
        <w:tc>
          <w:tcPr>
            <w:tcW w:w="1960"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3222" w:type="dxa"/>
            <w:vAlign w:val="center"/>
          </w:tcPr>
          <w:p>
            <w:pPr>
              <w:jc w:val="center"/>
              <w:rPr>
                <w:rFonts w:hint="eastAsia" w:asciiTheme="minorEastAsia" w:hAnsiTheme="minorEastAsia" w:eastAsiaTheme="minorEastAsia" w:cstheme="minorEastAsia"/>
                <w:sz w:val="21"/>
                <w:szCs w:val="21"/>
                <w:vertAlign w:val="baseline"/>
              </w:rPr>
            </w:pPr>
            <w:r>
              <w:rPr>
                <w:rFonts w:hint="eastAsia"/>
              </w:rPr>
              <w:t>加氢工业作业</w:t>
            </w:r>
          </w:p>
        </w:tc>
        <w:tc>
          <w:tcPr>
            <w:tcW w:w="3477"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52" w:type="dxa"/>
            <w:gridSpan w:val="2"/>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74" w:type="dxa"/>
            <w:vMerge w:val="continue"/>
            <w:vAlign w:val="center"/>
          </w:tcPr>
          <w:p>
            <w:pPr>
              <w:jc w:val="center"/>
              <w:rPr>
                <w:rFonts w:hint="eastAsia" w:asciiTheme="minorEastAsia" w:hAnsiTheme="minorEastAsia" w:eastAsiaTheme="minorEastAsia" w:cstheme="minor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jc w:val="center"/>
              <w:rPr>
                <w:rFonts w:hint="default"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30</w:t>
            </w:r>
          </w:p>
        </w:tc>
        <w:tc>
          <w:tcPr>
            <w:tcW w:w="1960"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3222" w:type="dxa"/>
            <w:vAlign w:val="center"/>
          </w:tcPr>
          <w:p>
            <w:pPr>
              <w:jc w:val="center"/>
              <w:rPr>
                <w:rFonts w:hint="eastAsia" w:asciiTheme="minorEastAsia" w:hAnsiTheme="minorEastAsia" w:eastAsiaTheme="minorEastAsia" w:cstheme="minorEastAsia"/>
                <w:sz w:val="21"/>
                <w:szCs w:val="21"/>
                <w:vertAlign w:val="baseline"/>
              </w:rPr>
            </w:pPr>
            <w:r>
              <w:rPr>
                <w:rFonts w:hint="eastAsia"/>
              </w:rPr>
              <w:t>重氮化工艺作业</w:t>
            </w:r>
          </w:p>
        </w:tc>
        <w:tc>
          <w:tcPr>
            <w:tcW w:w="3477"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52" w:type="dxa"/>
            <w:gridSpan w:val="2"/>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74" w:type="dxa"/>
            <w:vMerge w:val="continue"/>
            <w:vAlign w:val="center"/>
          </w:tcPr>
          <w:p>
            <w:pPr>
              <w:jc w:val="center"/>
              <w:rPr>
                <w:rFonts w:hint="eastAsia" w:asciiTheme="minorEastAsia" w:hAnsiTheme="minorEastAsia" w:eastAsiaTheme="minorEastAsia" w:cstheme="minor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jc w:val="center"/>
              <w:rPr>
                <w:rFonts w:hint="default"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31</w:t>
            </w:r>
          </w:p>
        </w:tc>
        <w:tc>
          <w:tcPr>
            <w:tcW w:w="1960"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3222" w:type="dxa"/>
            <w:vAlign w:val="center"/>
          </w:tcPr>
          <w:p>
            <w:pPr>
              <w:jc w:val="center"/>
              <w:rPr>
                <w:rFonts w:hint="eastAsia" w:asciiTheme="minorEastAsia" w:hAnsiTheme="minorEastAsia" w:eastAsiaTheme="minorEastAsia" w:cstheme="minorEastAsia"/>
                <w:sz w:val="21"/>
                <w:szCs w:val="21"/>
                <w:vertAlign w:val="baseline"/>
              </w:rPr>
            </w:pPr>
            <w:r>
              <w:rPr>
                <w:rFonts w:hint="eastAsia"/>
              </w:rPr>
              <w:t>氧化工艺作业</w:t>
            </w:r>
          </w:p>
        </w:tc>
        <w:tc>
          <w:tcPr>
            <w:tcW w:w="3477"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52" w:type="dxa"/>
            <w:gridSpan w:val="2"/>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74" w:type="dxa"/>
            <w:vMerge w:val="continue"/>
            <w:vAlign w:val="center"/>
          </w:tcPr>
          <w:p>
            <w:pPr>
              <w:jc w:val="center"/>
              <w:rPr>
                <w:rFonts w:hint="eastAsia" w:asciiTheme="minorEastAsia" w:hAnsiTheme="minorEastAsia" w:eastAsiaTheme="minorEastAsia" w:cstheme="minor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jc w:val="center"/>
              <w:rPr>
                <w:rFonts w:hint="default"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32</w:t>
            </w:r>
          </w:p>
        </w:tc>
        <w:tc>
          <w:tcPr>
            <w:tcW w:w="1960"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3222" w:type="dxa"/>
            <w:vAlign w:val="center"/>
          </w:tcPr>
          <w:p>
            <w:pPr>
              <w:jc w:val="center"/>
              <w:rPr>
                <w:rFonts w:hint="eastAsia" w:asciiTheme="minorEastAsia" w:hAnsiTheme="minorEastAsia" w:eastAsiaTheme="minorEastAsia" w:cstheme="minorEastAsia"/>
                <w:sz w:val="21"/>
                <w:szCs w:val="21"/>
                <w:vertAlign w:val="baseline"/>
              </w:rPr>
            </w:pPr>
            <w:r>
              <w:rPr>
                <w:rFonts w:hint="eastAsia"/>
              </w:rPr>
              <w:t>过氧化工艺作业</w:t>
            </w:r>
          </w:p>
        </w:tc>
        <w:tc>
          <w:tcPr>
            <w:tcW w:w="3477"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52" w:type="dxa"/>
            <w:gridSpan w:val="2"/>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74" w:type="dxa"/>
            <w:vMerge w:val="continue"/>
            <w:vAlign w:val="center"/>
          </w:tcPr>
          <w:p>
            <w:pPr>
              <w:jc w:val="center"/>
              <w:rPr>
                <w:rFonts w:hint="eastAsia" w:asciiTheme="minorEastAsia" w:hAnsiTheme="minorEastAsia" w:eastAsiaTheme="minorEastAsia" w:cstheme="minor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jc w:val="center"/>
              <w:rPr>
                <w:rFonts w:hint="default"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33</w:t>
            </w:r>
          </w:p>
        </w:tc>
        <w:tc>
          <w:tcPr>
            <w:tcW w:w="1960"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3222" w:type="dxa"/>
            <w:vAlign w:val="center"/>
          </w:tcPr>
          <w:p>
            <w:pPr>
              <w:jc w:val="center"/>
              <w:rPr>
                <w:rFonts w:hint="eastAsia" w:asciiTheme="minorEastAsia" w:hAnsiTheme="minorEastAsia" w:eastAsiaTheme="minorEastAsia" w:cstheme="minorEastAsia"/>
                <w:sz w:val="21"/>
                <w:szCs w:val="21"/>
                <w:vertAlign w:val="baseline"/>
              </w:rPr>
            </w:pPr>
            <w:r>
              <w:rPr>
                <w:rFonts w:hint="eastAsia"/>
              </w:rPr>
              <w:t>胺基化工艺作业</w:t>
            </w:r>
          </w:p>
        </w:tc>
        <w:tc>
          <w:tcPr>
            <w:tcW w:w="3477"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52" w:type="dxa"/>
            <w:gridSpan w:val="2"/>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74" w:type="dxa"/>
            <w:vMerge w:val="continue"/>
            <w:vAlign w:val="center"/>
          </w:tcPr>
          <w:p>
            <w:pPr>
              <w:jc w:val="center"/>
              <w:rPr>
                <w:rFonts w:hint="eastAsia" w:asciiTheme="minorEastAsia" w:hAnsiTheme="minorEastAsia" w:eastAsiaTheme="minorEastAsia" w:cstheme="minor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jc w:val="center"/>
              <w:rPr>
                <w:rFonts w:hint="default"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34</w:t>
            </w:r>
          </w:p>
        </w:tc>
        <w:tc>
          <w:tcPr>
            <w:tcW w:w="1960"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3222" w:type="dxa"/>
            <w:vAlign w:val="center"/>
          </w:tcPr>
          <w:p>
            <w:pPr>
              <w:jc w:val="center"/>
              <w:rPr>
                <w:rFonts w:hint="eastAsia" w:asciiTheme="minorEastAsia" w:hAnsiTheme="minorEastAsia" w:eastAsiaTheme="minorEastAsia" w:cstheme="minorEastAsia"/>
                <w:sz w:val="21"/>
                <w:szCs w:val="21"/>
                <w:vertAlign w:val="baseline"/>
              </w:rPr>
            </w:pPr>
            <w:r>
              <w:rPr>
                <w:rFonts w:hint="eastAsia"/>
              </w:rPr>
              <w:t>磺化工艺作业</w:t>
            </w:r>
          </w:p>
        </w:tc>
        <w:tc>
          <w:tcPr>
            <w:tcW w:w="3477"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52" w:type="dxa"/>
            <w:gridSpan w:val="2"/>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74" w:type="dxa"/>
            <w:vMerge w:val="continue"/>
            <w:vAlign w:val="center"/>
          </w:tcPr>
          <w:p>
            <w:pPr>
              <w:jc w:val="center"/>
              <w:rPr>
                <w:rFonts w:hint="eastAsia" w:asciiTheme="minorEastAsia" w:hAnsiTheme="minorEastAsia" w:eastAsiaTheme="minorEastAsia" w:cstheme="minor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jc w:val="center"/>
              <w:rPr>
                <w:rFonts w:hint="default"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35</w:t>
            </w:r>
          </w:p>
        </w:tc>
        <w:tc>
          <w:tcPr>
            <w:tcW w:w="1960"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3222" w:type="dxa"/>
            <w:vAlign w:val="center"/>
          </w:tcPr>
          <w:p>
            <w:pPr>
              <w:jc w:val="center"/>
              <w:rPr>
                <w:rFonts w:hint="eastAsia" w:asciiTheme="minorEastAsia" w:hAnsiTheme="minorEastAsia" w:eastAsiaTheme="minorEastAsia" w:cstheme="minorEastAsia"/>
                <w:sz w:val="21"/>
                <w:szCs w:val="21"/>
                <w:vertAlign w:val="baseline"/>
              </w:rPr>
            </w:pPr>
            <w:r>
              <w:rPr>
                <w:rFonts w:hint="eastAsia"/>
              </w:rPr>
              <w:t>聚合工艺作业</w:t>
            </w:r>
          </w:p>
        </w:tc>
        <w:tc>
          <w:tcPr>
            <w:tcW w:w="3477"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52" w:type="dxa"/>
            <w:gridSpan w:val="2"/>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74" w:type="dxa"/>
            <w:vMerge w:val="continue"/>
            <w:vAlign w:val="center"/>
          </w:tcPr>
          <w:p>
            <w:pPr>
              <w:jc w:val="center"/>
              <w:rPr>
                <w:rFonts w:hint="eastAsia" w:asciiTheme="minorEastAsia" w:hAnsiTheme="minorEastAsia" w:eastAsiaTheme="minorEastAsia" w:cstheme="minor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jc w:val="center"/>
              <w:rPr>
                <w:rFonts w:hint="default"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36</w:t>
            </w:r>
          </w:p>
        </w:tc>
        <w:tc>
          <w:tcPr>
            <w:tcW w:w="1960"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3222" w:type="dxa"/>
            <w:vAlign w:val="center"/>
          </w:tcPr>
          <w:p>
            <w:pPr>
              <w:jc w:val="center"/>
              <w:rPr>
                <w:rFonts w:hint="eastAsia" w:asciiTheme="minorEastAsia" w:hAnsiTheme="minorEastAsia" w:eastAsiaTheme="minorEastAsia" w:cstheme="minorEastAsia"/>
                <w:sz w:val="21"/>
                <w:szCs w:val="21"/>
                <w:vertAlign w:val="baseline"/>
              </w:rPr>
            </w:pPr>
            <w:r>
              <w:rPr>
                <w:rFonts w:hint="eastAsia"/>
              </w:rPr>
              <w:t>烷基化工艺作业</w:t>
            </w:r>
          </w:p>
        </w:tc>
        <w:tc>
          <w:tcPr>
            <w:tcW w:w="3477"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52" w:type="dxa"/>
            <w:gridSpan w:val="2"/>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74" w:type="dxa"/>
            <w:vMerge w:val="continue"/>
            <w:vAlign w:val="center"/>
          </w:tcPr>
          <w:p>
            <w:pPr>
              <w:jc w:val="center"/>
              <w:rPr>
                <w:rFonts w:hint="eastAsia" w:asciiTheme="minorEastAsia" w:hAnsiTheme="minorEastAsia" w:eastAsiaTheme="minorEastAsia" w:cstheme="minor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jc w:val="center"/>
              <w:rPr>
                <w:rFonts w:hint="default"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37</w:t>
            </w:r>
          </w:p>
        </w:tc>
        <w:tc>
          <w:tcPr>
            <w:tcW w:w="1960"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3222" w:type="dxa"/>
            <w:vAlign w:val="center"/>
          </w:tcPr>
          <w:p>
            <w:pPr>
              <w:jc w:val="center"/>
              <w:rPr>
                <w:rFonts w:hint="eastAsia" w:asciiTheme="minorEastAsia" w:hAnsiTheme="minorEastAsia" w:eastAsiaTheme="minorEastAsia" w:cstheme="minorEastAsia"/>
                <w:sz w:val="21"/>
                <w:szCs w:val="21"/>
                <w:vertAlign w:val="baseline"/>
              </w:rPr>
            </w:pPr>
            <w:r>
              <w:rPr>
                <w:rFonts w:hint="eastAsia"/>
              </w:rPr>
              <w:t>化工自动化控制仪表作业</w:t>
            </w:r>
          </w:p>
        </w:tc>
        <w:tc>
          <w:tcPr>
            <w:tcW w:w="3477"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52" w:type="dxa"/>
            <w:gridSpan w:val="2"/>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74" w:type="dxa"/>
            <w:vMerge w:val="continue"/>
            <w:vAlign w:val="center"/>
          </w:tcPr>
          <w:p>
            <w:pPr>
              <w:jc w:val="center"/>
              <w:rPr>
                <w:rFonts w:hint="eastAsia" w:asciiTheme="minorEastAsia" w:hAnsiTheme="minorEastAsia" w:eastAsiaTheme="minorEastAsia" w:cstheme="minor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jc w:val="center"/>
              <w:rPr>
                <w:rFonts w:hint="default"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38</w:t>
            </w:r>
          </w:p>
        </w:tc>
        <w:tc>
          <w:tcPr>
            <w:tcW w:w="1960" w:type="dxa"/>
            <w:vAlign w:val="center"/>
          </w:tcPr>
          <w:p>
            <w:pPr>
              <w:jc w:val="center"/>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vertAlign w:val="baseline"/>
              </w:rPr>
              <w:t>冶金（有色）生产安全作业</w:t>
            </w:r>
          </w:p>
        </w:tc>
        <w:tc>
          <w:tcPr>
            <w:tcW w:w="3222" w:type="dxa"/>
            <w:vAlign w:val="center"/>
          </w:tcPr>
          <w:p>
            <w:pPr>
              <w:jc w:val="center"/>
              <w:rPr>
                <w:rFonts w:hint="eastAsia" w:asciiTheme="minorEastAsia" w:hAnsiTheme="minorEastAsia" w:eastAsiaTheme="minorEastAsia" w:cstheme="minorEastAsia"/>
                <w:sz w:val="21"/>
                <w:szCs w:val="21"/>
                <w:vertAlign w:val="baseline"/>
              </w:rPr>
            </w:pPr>
            <w:r>
              <w:rPr>
                <w:rFonts w:hint="eastAsia" w:ascii="宋体" w:hAnsi="宋体" w:eastAsia="宋体" w:cs="宋体"/>
                <w:sz w:val="21"/>
                <w:szCs w:val="21"/>
              </w:rPr>
              <w:t>煤气作业</w:t>
            </w:r>
          </w:p>
        </w:tc>
        <w:tc>
          <w:tcPr>
            <w:tcW w:w="3477" w:type="dxa"/>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52" w:type="dxa"/>
            <w:gridSpan w:val="2"/>
            <w:vMerge w:val="continue"/>
            <w:vAlign w:val="center"/>
          </w:tcPr>
          <w:p>
            <w:pPr>
              <w:jc w:val="center"/>
              <w:rPr>
                <w:rFonts w:hint="eastAsia" w:asciiTheme="minorEastAsia" w:hAnsiTheme="minorEastAsia" w:eastAsiaTheme="minorEastAsia" w:cstheme="minorEastAsia"/>
                <w:sz w:val="21"/>
                <w:szCs w:val="21"/>
                <w:vertAlign w:val="baseline"/>
              </w:rPr>
            </w:pPr>
          </w:p>
        </w:tc>
        <w:tc>
          <w:tcPr>
            <w:tcW w:w="2374" w:type="dxa"/>
            <w:vMerge w:val="continue"/>
            <w:vAlign w:val="center"/>
          </w:tcPr>
          <w:p>
            <w:pPr>
              <w:jc w:val="center"/>
              <w:rPr>
                <w:rFonts w:hint="eastAsia" w:asciiTheme="minorEastAsia" w:hAnsiTheme="minorEastAsia" w:eastAsiaTheme="minorEastAsia" w:cstheme="minorEastAsia"/>
                <w:sz w:val="21"/>
                <w:szCs w:val="21"/>
                <w:vertAlign w:val="baseline"/>
              </w:rPr>
            </w:pPr>
          </w:p>
        </w:tc>
      </w:tr>
    </w:tbl>
    <w:p>
      <w:pPr>
        <w:rPr>
          <w:rFonts w:hint="eastAsia" w:ascii="仿宋" w:hAnsi="仿宋" w:eastAsia="仿宋" w:cs="仿宋"/>
          <w:sz w:val="32"/>
          <w:szCs w:val="32"/>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line="720" w:lineRule="auto"/>
        <w:rPr>
          <w:rFonts w:hint="eastAsia" w:ascii="黑体" w:hAnsi="黑体" w:eastAsia="黑体" w:cs="黑体"/>
          <w:sz w:val="32"/>
          <w:szCs w:val="32"/>
          <w:lang w:eastAsia="zh-CN"/>
        </w:rPr>
      </w:pPr>
      <w:bookmarkStart w:id="8" w:name="_Toc5566"/>
      <w:bookmarkStart w:id="9" w:name="_Toc12310"/>
      <w:r>
        <w:rPr>
          <w:rFonts w:hint="eastAsia" w:ascii="黑体" w:hAnsi="黑体" w:eastAsia="黑体" w:cs="黑体"/>
          <w:sz w:val="32"/>
          <w:szCs w:val="32"/>
          <w:lang w:eastAsia="zh-CN"/>
        </w:rPr>
        <w:t>五、考生考试流程</w:t>
      </w:r>
      <w:bookmarkEnd w:id="8"/>
      <w:bookmarkEnd w:id="9"/>
    </w:p>
    <w:p>
      <w:pPr>
        <w:spacing w:line="560" w:lineRule="exact"/>
        <w:jc w:val="left"/>
        <w:rPr>
          <w:rFonts w:ascii="仿宋" w:hAnsi="仿宋" w:eastAsia="仿宋"/>
          <w:sz w:val="32"/>
          <w:szCs w:val="32"/>
        </w:rPr>
      </w:pPr>
      <w:r>
        <w:rPr>
          <w:rFonts w:ascii="Calibri" w:hAnsi="Calibri" w:eastAsia="宋体" w:cs="黑体"/>
          <w:b/>
          <w:bCs/>
          <w:kern w:val="44"/>
          <w:sz w:val="44"/>
          <w:szCs w:val="44"/>
        </w:rPr>
        <mc:AlternateContent>
          <mc:Choice Requires="wpg">
            <w:drawing>
              <wp:anchor distT="0" distB="0" distL="114300" distR="114300" simplePos="0" relativeHeight="251660288" behindDoc="0" locked="0" layoutInCell="1" allowOverlap="1">
                <wp:simplePos x="0" y="0"/>
                <wp:positionH relativeFrom="column">
                  <wp:posOffset>244475</wp:posOffset>
                </wp:positionH>
                <wp:positionV relativeFrom="paragraph">
                  <wp:posOffset>127635</wp:posOffset>
                </wp:positionV>
                <wp:extent cx="5098415" cy="5696585"/>
                <wp:effectExtent l="4445" t="4445" r="21590" b="13970"/>
                <wp:wrapNone/>
                <wp:docPr id="5" name="Group 63"/>
                <wp:cNvGraphicFramePr/>
                <a:graphic xmlns:a="http://schemas.openxmlformats.org/drawingml/2006/main">
                  <a:graphicData uri="http://schemas.microsoft.com/office/word/2010/wordprocessingGroup">
                    <wpg:wgp>
                      <wpg:cNvGrpSpPr/>
                      <wpg:grpSpPr>
                        <a:xfrm>
                          <a:off x="0" y="0"/>
                          <a:ext cx="5098244" cy="5696677"/>
                          <a:chOff x="1641" y="2503"/>
                          <a:chExt cx="9437" cy="10087"/>
                        </a:xfrm>
                      </wpg:grpSpPr>
                      <wps:wsp>
                        <wps:cNvPr id="41" name="Flowchart: Alternate Process 2"/>
                        <wps:cNvSpPr/>
                        <wps:spPr>
                          <a:xfrm>
                            <a:off x="4607" y="3665"/>
                            <a:ext cx="3150" cy="129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考生到达指定考试点，依序参加安全生产知识的考试（理论考试）。</w:t>
                              </w:r>
                            </w:p>
                          </w:txbxContent>
                        </wps:txbx>
                        <wps:bodyPr upright="1"/>
                      </wps:wsp>
                      <wps:wsp>
                        <wps:cNvPr id="44" name="Flowchart: Alternate Process 22"/>
                        <wps:cNvSpPr/>
                        <wps:spPr>
                          <a:xfrm>
                            <a:off x="4074" y="2503"/>
                            <a:ext cx="4187" cy="936"/>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szCs w:val="21"/>
                                </w:rPr>
                              </w:pPr>
                              <w:r>
                                <w:rPr>
                                  <w:rFonts w:hint="eastAsia" w:ascii="宋体" w:hAnsi="宋体"/>
                                  <w:szCs w:val="21"/>
                                </w:rPr>
                                <w:t>考生根据《考试指南》安排的考试时间前往相应考试点参加考试。</w:t>
                              </w:r>
                            </w:p>
                          </w:txbxContent>
                        </wps:txbx>
                        <wps:bodyPr upright="1"/>
                      </wps:wsp>
                      <wps:wsp>
                        <wps:cNvPr id="46" name="Line 24"/>
                        <wps:cNvCnPr/>
                        <wps:spPr>
                          <a:xfrm flipH="1">
                            <a:off x="6146" y="3421"/>
                            <a:ext cx="9" cy="263"/>
                          </a:xfrm>
                          <a:prstGeom prst="line">
                            <a:avLst/>
                          </a:prstGeom>
                          <a:ln w="9525" cap="flat" cmpd="sng">
                            <a:solidFill>
                              <a:srgbClr val="000000"/>
                            </a:solidFill>
                            <a:prstDash val="solid"/>
                            <a:headEnd type="none" w="med" len="med"/>
                            <a:tailEnd type="triangle" w="med" len="med"/>
                          </a:ln>
                        </wps:spPr>
                        <wps:bodyPr/>
                      </wps:wsp>
                      <wps:wsp>
                        <wps:cNvPr id="47" name="Straight Connector 25"/>
                        <wps:cNvCnPr/>
                        <wps:spPr>
                          <a:xfrm>
                            <a:off x="6156" y="4956"/>
                            <a:ext cx="11" cy="180"/>
                          </a:xfrm>
                          <a:prstGeom prst="straightConnector1">
                            <a:avLst/>
                          </a:prstGeom>
                          <a:ln w="9525" cap="flat" cmpd="sng">
                            <a:solidFill>
                              <a:srgbClr val="000000"/>
                            </a:solidFill>
                            <a:prstDash val="solid"/>
                            <a:headEnd type="none" w="med" len="med"/>
                            <a:tailEnd type="none" w="med" len="med"/>
                          </a:ln>
                        </wps:spPr>
                        <wps:bodyPr/>
                      </wps:wsp>
                      <wps:wsp>
                        <wps:cNvPr id="48" name="Straight Connector 27"/>
                        <wps:cNvCnPr/>
                        <wps:spPr>
                          <a:xfrm flipH="1">
                            <a:off x="3562" y="5155"/>
                            <a:ext cx="5385" cy="0"/>
                          </a:xfrm>
                          <a:prstGeom prst="straightConnector1">
                            <a:avLst/>
                          </a:prstGeom>
                          <a:ln w="9525" cap="flat" cmpd="sng">
                            <a:solidFill>
                              <a:srgbClr val="000000"/>
                            </a:solidFill>
                            <a:prstDash val="solid"/>
                            <a:headEnd type="none" w="med" len="med"/>
                            <a:tailEnd type="none" w="med" len="med"/>
                          </a:ln>
                        </wps:spPr>
                        <wps:bodyPr/>
                      </wps:wsp>
                      <wps:wsp>
                        <wps:cNvPr id="49" name="Straight Connector 28"/>
                        <wps:cNvCnPr/>
                        <wps:spPr>
                          <a:xfrm>
                            <a:off x="3576" y="5168"/>
                            <a:ext cx="5" cy="400"/>
                          </a:xfrm>
                          <a:prstGeom prst="straightConnector1">
                            <a:avLst/>
                          </a:prstGeom>
                          <a:ln w="9525" cap="flat" cmpd="sng">
                            <a:solidFill>
                              <a:srgbClr val="000000"/>
                            </a:solidFill>
                            <a:prstDash val="solid"/>
                            <a:headEnd type="none" w="med" len="med"/>
                            <a:tailEnd type="triangle" w="med" len="med"/>
                          </a:ln>
                        </wps:spPr>
                        <wps:bodyPr/>
                      </wps:wsp>
                      <wps:wsp>
                        <wps:cNvPr id="50" name="Flowchart: Alternate Process 29"/>
                        <wps:cNvSpPr/>
                        <wps:spPr>
                          <a:xfrm>
                            <a:off x="3911" y="7354"/>
                            <a:ext cx="1507" cy="992"/>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理论考试</w:t>
                              </w:r>
                            </w:p>
                            <w:p>
                              <w:pPr>
                                <w:jc w:val="center"/>
                              </w:pPr>
                              <w:r>
                                <w:rPr>
                                  <w:rFonts w:hint="eastAsia"/>
                                </w:rPr>
                                <w:t>合格</w:t>
                              </w:r>
                            </w:p>
                          </w:txbxContent>
                        </wps:txbx>
                        <wps:bodyPr upright="1"/>
                      </wps:wsp>
                      <wps:wsp>
                        <wps:cNvPr id="51" name="Flowchart: Decision 30"/>
                        <wps:cNvSpPr/>
                        <wps:spPr>
                          <a:xfrm>
                            <a:off x="2235" y="5594"/>
                            <a:ext cx="2674" cy="104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rPr>
                                  <w:sz w:val="18"/>
                                  <w:szCs w:val="18"/>
                                </w:rPr>
                              </w:pPr>
                              <w:r>
                                <w:rPr>
                                  <w:rFonts w:hint="eastAsia"/>
                                  <w:sz w:val="18"/>
                                  <w:szCs w:val="18"/>
                                </w:rPr>
                                <w:t>报考单科</w:t>
                              </w:r>
                            </w:p>
                          </w:txbxContent>
                        </wps:txbx>
                        <wps:bodyPr upright="1"/>
                      </wps:wsp>
                      <wps:wsp>
                        <wps:cNvPr id="52" name="Straight Connector 31"/>
                        <wps:cNvCnPr/>
                        <wps:spPr>
                          <a:xfrm flipH="1">
                            <a:off x="3524" y="6634"/>
                            <a:ext cx="11" cy="277"/>
                          </a:xfrm>
                          <a:prstGeom prst="straightConnector1">
                            <a:avLst/>
                          </a:prstGeom>
                          <a:ln w="9525" cap="flat" cmpd="sng">
                            <a:solidFill>
                              <a:srgbClr val="000000"/>
                            </a:solidFill>
                            <a:prstDash val="solid"/>
                            <a:headEnd type="none" w="med" len="med"/>
                            <a:tailEnd type="none" w="med" len="med"/>
                          </a:ln>
                        </wps:spPr>
                        <wps:bodyPr/>
                      </wps:wsp>
                      <wps:wsp>
                        <wps:cNvPr id="53" name="Straight Connector 32"/>
                        <wps:cNvCnPr/>
                        <wps:spPr>
                          <a:xfrm flipH="1">
                            <a:off x="2399" y="6912"/>
                            <a:ext cx="2265" cy="1"/>
                          </a:xfrm>
                          <a:prstGeom prst="straightConnector1">
                            <a:avLst/>
                          </a:prstGeom>
                          <a:ln w="9525" cap="flat" cmpd="sng">
                            <a:solidFill>
                              <a:srgbClr val="000000"/>
                            </a:solidFill>
                            <a:prstDash val="solid"/>
                            <a:headEnd type="none" w="med" len="med"/>
                            <a:tailEnd type="none" w="med" len="med"/>
                          </a:ln>
                        </wps:spPr>
                        <wps:bodyPr/>
                      </wps:wsp>
                      <wps:wsp>
                        <wps:cNvPr id="55" name="Flowchart: Alternate Process 34"/>
                        <wps:cNvSpPr/>
                        <wps:spPr>
                          <a:xfrm>
                            <a:off x="1662" y="7355"/>
                            <a:ext cx="1507" cy="992"/>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理论考试</w:t>
                              </w:r>
                            </w:p>
                            <w:p>
                              <w:pPr>
                                <w:jc w:val="center"/>
                              </w:pPr>
                              <w:r>
                                <w:rPr>
                                  <w:rFonts w:hint="eastAsia"/>
                                </w:rPr>
                                <w:t>不合格</w:t>
                              </w:r>
                            </w:p>
                          </w:txbxContent>
                        </wps:txbx>
                        <wps:bodyPr upright="1"/>
                      </wps:wsp>
                      <wps:wsp>
                        <wps:cNvPr id="57" name="Flowchart: Alternate Process 36"/>
                        <wps:cNvSpPr/>
                        <wps:spPr>
                          <a:xfrm>
                            <a:off x="1641" y="8825"/>
                            <a:ext cx="1507" cy="992"/>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考试结束离开考场</w:t>
                              </w:r>
                            </w:p>
                          </w:txbxContent>
                        </wps:txbx>
                        <wps:bodyPr upright="1"/>
                      </wps:wsp>
                      <wps:wsp>
                        <wps:cNvPr id="60" name="Flowchart: Alternate Process 39"/>
                        <wps:cNvSpPr/>
                        <wps:spPr>
                          <a:xfrm>
                            <a:off x="3783" y="8825"/>
                            <a:ext cx="1824" cy="2088"/>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Theme="minorEastAsia"/>
                                  <w:lang w:eastAsia="zh-CN"/>
                                </w:rPr>
                              </w:pPr>
                              <w:r>
                                <w:rPr>
                                  <w:rFonts w:hint="eastAsia"/>
                                  <w:lang w:eastAsia="zh-CN"/>
                                </w:rPr>
                                <w:t>领取理论考试合格证明，参加报名准操项目实操考试</w:t>
                              </w:r>
                            </w:p>
                          </w:txbxContent>
                        </wps:txbx>
                        <wps:bodyPr upright="1"/>
                      </wps:wsp>
                      <wps:wsp>
                        <wps:cNvPr id="62" name="Straight Connector 42"/>
                        <wps:cNvCnPr>
                          <a:endCxn id="3" idx="0"/>
                        </wps:cNvCnPr>
                        <wps:spPr>
                          <a:xfrm>
                            <a:off x="4659" y="10948"/>
                            <a:ext cx="14" cy="920"/>
                          </a:xfrm>
                          <a:prstGeom prst="straightConnector1">
                            <a:avLst/>
                          </a:prstGeom>
                          <a:ln w="9525" cap="flat" cmpd="sng">
                            <a:solidFill>
                              <a:srgbClr val="000000"/>
                            </a:solidFill>
                            <a:prstDash val="solid"/>
                            <a:headEnd type="none" w="med" len="med"/>
                            <a:tailEnd type="triangle" w="med" len="med"/>
                          </a:ln>
                        </wps:spPr>
                        <wps:bodyPr/>
                      </wps:wsp>
                      <wps:wsp>
                        <wps:cNvPr id="64" name="Flowchart: Decision 44"/>
                        <wps:cNvSpPr/>
                        <wps:spPr>
                          <a:xfrm>
                            <a:off x="7590" y="5599"/>
                            <a:ext cx="2759" cy="989"/>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ind w:firstLine="90" w:firstLineChars="50"/>
                              </w:pPr>
                              <w:r>
                                <w:rPr>
                                  <w:rFonts w:hint="eastAsia"/>
                                  <w:sz w:val="18"/>
                                  <w:szCs w:val="18"/>
                                </w:rPr>
                                <w:t>报考多科</w:t>
                              </w:r>
                            </w:p>
                          </w:txbxContent>
                        </wps:txbx>
                        <wps:bodyPr upright="1"/>
                      </wps:wsp>
                      <wps:wsp>
                        <wps:cNvPr id="68" name="Flowchart: Alternate Process 49"/>
                        <wps:cNvSpPr/>
                        <wps:spPr>
                          <a:xfrm>
                            <a:off x="7039" y="7417"/>
                            <a:ext cx="1507" cy="992"/>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理论考试</w:t>
                              </w:r>
                              <w:r>
                                <w:rPr>
                                  <w:rFonts w:hint="eastAsia"/>
                                  <w:lang w:eastAsia="zh-CN"/>
                                </w:rPr>
                                <w:t>不</w:t>
                              </w:r>
                              <w:r>
                                <w:rPr>
                                  <w:rFonts w:hint="eastAsia"/>
                                </w:rPr>
                                <w:t>合格</w:t>
                              </w:r>
                            </w:p>
                          </w:txbxContent>
                        </wps:txbx>
                        <wps:bodyPr upright="1"/>
                      </wps:wsp>
                      <wps:wsp>
                        <wps:cNvPr id="70" name="Flowchart: Alternate Process 51"/>
                        <wps:cNvSpPr/>
                        <wps:spPr>
                          <a:xfrm>
                            <a:off x="7057" y="9247"/>
                            <a:ext cx="1494" cy="994"/>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考试结束离开考场</w:t>
                              </w:r>
                            </w:p>
                          </w:txbxContent>
                        </wps:txbx>
                        <wps:bodyPr upright="1"/>
                      </wps:wsp>
                      <wps:wsp>
                        <wps:cNvPr id="74" name="Flowchart: Alternate Process 55"/>
                        <wps:cNvSpPr/>
                        <wps:spPr>
                          <a:xfrm>
                            <a:off x="9438" y="7413"/>
                            <a:ext cx="1507" cy="992"/>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理论考试合格</w:t>
                              </w:r>
                            </w:p>
                          </w:txbxContent>
                        </wps:txbx>
                        <wps:bodyPr upright="1"/>
                      </wps:wsp>
                      <wps:wsp>
                        <wps:cNvPr id="78" name="Straight Connector 59"/>
                        <wps:cNvCnPr/>
                        <wps:spPr>
                          <a:xfrm>
                            <a:off x="10307" y="11277"/>
                            <a:ext cx="1" cy="291"/>
                          </a:xfrm>
                          <a:prstGeom prst="straightConnector1">
                            <a:avLst/>
                          </a:prstGeom>
                          <a:ln w="9525" cap="flat" cmpd="sng">
                            <a:solidFill>
                              <a:srgbClr val="000000"/>
                            </a:solidFill>
                            <a:prstDash val="solid"/>
                            <a:headEnd type="none" w="med" len="med"/>
                            <a:tailEnd type="triangle" w="med" len="med"/>
                          </a:ln>
                        </wps:spPr>
                        <wps:bodyPr/>
                      </wps:wsp>
                      <wps:wsp>
                        <wps:cNvPr id="79" name="Flowchart: Alternate Process 60"/>
                        <wps:cNvSpPr/>
                        <wps:spPr>
                          <a:xfrm>
                            <a:off x="9571" y="11598"/>
                            <a:ext cx="1507" cy="992"/>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考试结束离开考场</w:t>
                              </w:r>
                            </w:p>
                          </w:txbxContent>
                        </wps:txbx>
                        <wps:bodyPr upright="1"/>
                      </wps:wsp>
                    </wpg:wgp>
                  </a:graphicData>
                </a:graphic>
              </wp:anchor>
            </w:drawing>
          </mc:Choice>
          <mc:Fallback>
            <w:pict>
              <v:group id="Group 63" o:spid="_x0000_s1026" o:spt="203" style="position:absolute;left:0pt;margin-left:19.25pt;margin-top:10.05pt;height:448.55pt;width:401.45pt;z-index:251660288;mso-width-relative:page;mso-height-relative:page;" coordorigin="1641,2503" coordsize="9437,10087" o:gfxdata="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">
                <o:lock v:ext="edit" aspectratio="f"/>
                <v:shape id="Flowchart: Alternate Process 2" o:spid="_x0000_s1026" o:spt="176" type="#_x0000_t176" style="position:absolute;left:4607;top:3665;height:1295;width:3150;" fillcolor="#FFFFFF" filled="t" stroked="t" coordsize="21600,21600" o:gfxdata="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3GR8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r>
                          <w:rPr>
                            <w:rFonts w:hint="eastAsia"/>
                          </w:rPr>
                          <w:t>考生到达指定考试点，依序参加安全生产知识的考试（理论考试）。</w:t>
                        </w:r>
                      </w:p>
                    </w:txbxContent>
                  </v:textbox>
                </v:shape>
                <v:shape id="Flowchart: Alternate Process 22" o:spid="_x0000_s1026" o:spt="176" type="#_x0000_t176" style="position:absolute;left:4074;top:2503;height:936;width:4187;" fillcolor="#FFFFFF" filled="t" stroked="t" coordsize="21600,21600" o:gfxdata="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cGMmq/&#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rPr>
                            <w:rFonts w:ascii="宋体" w:hAnsi="宋体"/>
                            <w:szCs w:val="21"/>
                          </w:rPr>
                        </w:pPr>
                        <w:r>
                          <w:rPr>
                            <w:rFonts w:hint="eastAsia" w:ascii="宋体" w:hAnsi="宋体"/>
                            <w:szCs w:val="21"/>
                          </w:rPr>
                          <w:t>考生根据《考试指南》安排的考试时间前往相应考试点参加考试。</w:t>
                        </w:r>
                      </w:p>
                    </w:txbxContent>
                  </v:textbox>
                </v:shape>
                <v:line id="Line 24" o:spid="_x0000_s1026" o:spt="20" style="position:absolute;left:6146;top:3421;flip:x;height:263;width:9;" filled="f" stroked="t" coordsize="21600,21600" o:gfxdata="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GTIh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Straight Connector 25" o:spid="_x0000_s1026" o:spt="32" type="#_x0000_t32" style="position:absolute;left:6156;top:4956;height:180;width:11;" filled="f" stroked="t" coordsize="21600,21600" o:gfxdata="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ASYQm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Straight Connector 27" o:spid="_x0000_s1026" o:spt="32" type="#_x0000_t32" style="position:absolute;left:3562;top:5155;flip:x;height:0;width:5385;" filled="f" stroked="t" coordsize="21600,21600" o:gfxdata="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ba9T8rUAAADbAAAADwAA&#10;AAAAAAABACAAAAAiAAAAZHJzL2Rvd25yZXYueG1sUEsBAhQAFAAAAAgAh07iQDMvBZ47AAAAOQAA&#10;ABAAAAAAAAAAAQAgAAAABAEAAGRycy9zaGFwZXhtbC54bWxQSwUGAAAAAAYABgBbAQAArgMAAAAA&#10;">
                  <v:fill on="f" focussize="0,0"/>
                  <v:stroke color="#000000" joinstyle="round"/>
                  <v:imagedata o:title=""/>
                  <o:lock v:ext="edit" aspectratio="f"/>
                </v:shape>
                <v:shape id="Straight Connector 28" o:spid="_x0000_s1026" o:spt="32" type="#_x0000_t32" style="position:absolute;left:3576;top:5168;height:400;width:5;" filled="f" stroked="t" coordsize="21600,21600" o:gfxdata="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QVve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Flowchart: Alternate Process 29" o:spid="_x0000_s1026" o:spt="176" type="#_x0000_t176" style="position:absolute;left:3911;top:7354;height:992;width:1507;" fillcolor="#FFFFFF" filled="t" stroked="t" coordsize="21600,21600" o:gfxdata="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3korS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pPr>
                        <w:r>
                          <w:rPr>
                            <w:rFonts w:hint="eastAsia"/>
                          </w:rPr>
                          <w:t>理论考试</w:t>
                        </w:r>
                      </w:p>
                      <w:p>
                        <w:pPr>
                          <w:jc w:val="center"/>
                        </w:pPr>
                        <w:r>
                          <w:rPr>
                            <w:rFonts w:hint="eastAsia"/>
                          </w:rPr>
                          <w:t>合格</w:t>
                        </w:r>
                      </w:p>
                    </w:txbxContent>
                  </v:textbox>
                </v:shape>
                <v:shape id="Flowchart: Decision 30" o:spid="_x0000_s1026" o:spt="110" type="#_x0000_t110" style="position:absolute;left:2235;top:5594;height:1040;width:2674;" fillcolor="#FFFFFF" filled="t" stroked="t" coordsize="21600,21600" o:gfxdata="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dyO6/&#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rPr>
                            <w:sz w:val="18"/>
                            <w:szCs w:val="18"/>
                          </w:rPr>
                        </w:pPr>
                        <w:r>
                          <w:rPr>
                            <w:rFonts w:hint="eastAsia"/>
                            <w:sz w:val="18"/>
                            <w:szCs w:val="18"/>
                          </w:rPr>
                          <w:t>报考单科</w:t>
                        </w:r>
                      </w:p>
                    </w:txbxContent>
                  </v:textbox>
                </v:shape>
                <v:shape id="Straight Connector 31" o:spid="_x0000_s1026" o:spt="32" type="#_x0000_t32" style="position:absolute;left:3524;top:6634;flip:x;height:277;width:11;" filled="f" stroked="t" coordsize="21600,21600" o:gfxdata="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nvLF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Straight Connector 32" o:spid="_x0000_s1026" o:spt="32" type="#_x0000_t32" style="position:absolute;left:2399;top:6912;flip:x;height:1;width:2265;" filled="f" stroked="t" coordsize="21600,21600" o:gfxdata="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tJXXr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Flowchart: Alternate Process 34" o:spid="_x0000_s1026" o:spt="176" type="#_x0000_t176" style="position:absolute;left:1662;top:7355;height:992;width:1507;" fillcolor="#FFFFFF" filled="t" stroked="t" coordsize="21600,21600" o:gfxdata="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ZMBL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pPr>
                        <w:r>
                          <w:rPr>
                            <w:rFonts w:hint="eastAsia"/>
                          </w:rPr>
                          <w:t>理论考试</w:t>
                        </w:r>
                      </w:p>
                      <w:p>
                        <w:pPr>
                          <w:jc w:val="center"/>
                        </w:pPr>
                        <w:r>
                          <w:rPr>
                            <w:rFonts w:hint="eastAsia"/>
                          </w:rPr>
                          <w:t>不合格</w:t>
                        </w:r>
                      </w:p>
                    </w:txbxContent>
                  </v:textbox>
                </v:shape>
                <v:shape id="Flowchart: Alternate Process 36" o:spid="_x0000_s1026" o:spt="176" type="#_x0000_t176" style="position:absolute;left:1641;top:8825;height:992;width:1507;" fillcolor="#FFFFFF" filled="t" stroked="t" coordsize="21600,21600" o:gfxdata="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INOsC/&#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pPr>
                        <w:r>
                          <w:rPr>
                            <w:rFonts w:hint="eastAsia"/>
                          </w:rPr>
                          <w:t>考试结束离开考场</w:t>
                        </w:r>
                      </w:p>
                    </w:txbxContent>
                  </v:textbox>
                </v:shape>
                <v:shape id="Flowchart: Alternate Process 39" o:spid="_x0000_s1026" o:spt="176" type="#_x0000_t176" style="position:absolute;left:3783;top:8825;height:2088;width:1824;" fillcolor="#FFFFFF" filled="t" stroked="t" coordsize="21600,21600" o:gfxdata="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4hoC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rPr>
                            <w:rFonts w:hint="eastAsia" w:eastAsiaTheme="minorEastAsia"/>
                            <w:lang w:eastAsia="zh-CN"/>
                          </w:rPr>
                        </w:pPr>
                        <w:r>
                          <w:rPr>
                            <w:rFonts w:hint="eastAsia"/>
                            <w:lang w:eastAsia="zh-CN"/>
                          </w:rPr>
                          <w:t>领取理论考试合格证明，参加报名准操项目实操考试</w:t>
                        </w:r>
                      </w:p>
                    </w:txbxContent>
                  </v:textbox>
                </v:shape>
                <v:shape id="Straight Connector 42" o:spid="_x0000_s1026" o:spt="32" type="#_x0000_t32" style="position:absolute;left:4659;top:10948;height:920;width:14;" filled="f" stroked="t" coordsize="21600,21600" o:gfxdata="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FKFr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Flowchart: Decision 44" o:spid="_x0000_s1026" o:spt="110" type="#_x0000_t110" style="position:absolute;left:7590;top:5599;height:989;width:2759;" fillcolor="#FFFFFF" filled="t" stroked="t" coordsize="21600,21600" o:gfxdata="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cahy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ind w:firstLine="90" w:firstLineChars="50"/>
                        </w:pPr>
                        <w:r>
                          <w:rPr>
                            <w:rFonts w:hint="eastAsia"/>
                            <w:sz w:val="18"/>
                            <w:szCs w:val="18"/>
                          </w:rPr>
                          <w:t>报考多科</w:t>
                        </w:r>
                      </w:p>
                    </w:txbxContent>
                  </v:textbox>
                </v:shape>
                <v:shape id="Flowchart: Alternate Process 49" o:spid="_x0000_s1026" o:spt="176" type="#_x0000_t176" style="position:absolute;left:7039;top:7417;height:992;width:1507;" fillcolor="#FFFFFF" filled="t" stroked="t" coordsize="21600,21600" o:gfxdata="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f5kD7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pPr>
                        <w:r>
                          <w:rPr>
                            <w:rFonts w:hint="eastAsia"/>
                          </w:rPr>
                          <w:t>理论考试</w:t>
                        </w:r>
                        <w:r>
                          <w:rPr>
                            <w:rFonts w:hint="eastAsia"/>
                            <w:lang w:eastAsia="zh-CN"/>
                          </w:rPr>
                          <w:t>不</w:t>
                        </w:r>
                        <w:r>
                          <w:rPr>
                            <w:rFonts w:hint="eastAsia"/>
                          </w:rPr>
                          <w:t>合格</w:t>
                        </w:r>
                      </w:p>
                    </w:txbxContent>
                  </v:textbox>
                </v:shape>
                <v:shape id="Flowchart: Alternate Process 51" o:spid="_x0000_s1026" o:spt="176" type="#_x0000_t176" style="position:absolute;left:7057;top:9247;height:994;width:1494;" fillcolor="#FFFFFF" filled="t" stroked="t" coordsize="21600,21600" o:gfxdata="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lH+1L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pPr>
                        <w:r>
                          <w:rPr>
                            <w:rFonts w:hint="eastAsia"/>
                          </w:rPr>
                          <w:t>考试结束离开考场</w:t>
                        </w:r>
                      </w:p>
                    </w:txbxContent>
                  </v:textbox>
                </v:shape>
                <v:shape id="Flowchart: Alternate Process 55" o:spid="_x0000_s1026" o:spt="176" type="#_x0000_t176" style="position:absolute;left:9438;top:7413;height:992;width:1507;" fillcolor="#FFFFFF" filled="t" stroked="t" coordsize="21600,21600" o:gfxdata="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lq+Ne/&#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pPr>
                        <w:r>
                          <w:rPr>
                            <w:rFonts w:hint="eastAsia"/>
                          </w:rPr>
                          <w:t>理论考试合格</w:t>
                        </w:r>
                      </w:p>
                    </w:txbxContent>
                  </v:textbox>
                </v:shape>
                <v:shape id="Straight Connector 59" o:spid="_x0000_s1026" o:spt="32" type="#_x0000_t32" style="position:absolute;left:10307;top:11277;height:291;width:1;" filled="f" stroked="t" coordsize="21600,21600" o:gfxdata="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wlAFy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Flowchart: Alternate Process 60" o:spid="_x0000_s1026" o:spt="176" type="#_x0000_t176" style="position:absolute;left:9571;top:11598;height:992;width:1507;" fillcolor="#FFFFFF" filled="t" stroked="t" coordsize="21600,21600" o:gfxdata="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drV0m/&#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pPr>
                        <w:r>
                          <w:rPr>
                            <w:rFonts w:hint="eastAsia"/>
                          </w:rPr>
                          <w:t>考试结束离开考场</w:t>
                        </w:r>
                      </w:p>
                    </w:txbxContent>
                  </v:textbox>
                </v:shape>
              </v:group>
            </w:pict>
          </mc:Fallback>
        </mc:AlternateContent>
      </w:r>
    </w:p>
    <w:p>
      <w:pPr>
        <w:spacing w:line="560" w:lineRule="exact"/>
        <w:outlineLvl w:val="1"/>
      </w:pPr>
    </w:p>
    <w:p>
      <w:pPr>
        <w:rPr>
          <w:rFonts w:hint="eastAsia" w:ascii="仿宋" w:hAnsi="仿宋" w:eastAsia="仿宋" w:cs="仿宋"/>
          <w:sz w:val="32"/>
          <w:szCs w:val="32"/>
        </w:rPr>
      </w:pPr>
      <w:r>
        <mc:AlternateContent>
          <mc:Choice Requires="wps">
            <w:drawing>
              <wp:anchor distT="0" distB="0" distL="114300" distR="114300" simplePos="0" relativeHeight="251672576" behindDoc="0" locked="0" layoutInCell="1" allowOverlap="1">
                <wp:simplePos x="0" y="0"/>
                <wp:positionH relativeFrom="column">
                  <wp:posOffset>2208530</wp:posOffset>
                </wp:positionH>
                <wp:positionV relativeFrom="paragraph">
                  <wp:posOffset>3537585</wp:posOffset>
                </wp:positionV>
                <wp:extent cx="1132840" cy="5223510"/>
                <wp:effectExtent l="4445" t="4445" r="10795" b="5715"/>
                <wp:wrapNone/>
                <wp:docPr id="6" name="Flowchart: Alternate Process 58"/>
                <wp:cNvGraphicFramePr/>
                <a:graphic xmlns:a="http://schemas.openxmlformats.org/drawingml/2006/main">
                  <a:graphicData uri="http://schemas.microsoft.com/office/word/2010/wordprocessingShape">
                    <wps:wsp>
                      <wps:cNvSpPr/>
                      <wps:spPr>
                        <a:xfrm rot="-5400000">
                          <a:off x="0" y="0"/>
                          <a:ext cx="1132840" cy="522351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pStyle w:val="10"/>
                              <w:ind w:firstLineChars="0"/>
                              <w:jc w:val="left"/>
                              <w:rPr>
                                <w:color w:val="FF0000"/>
                                <w:szCs w:val="21"/>
                              </w:rPr>
                            </w:pPr>
                            <w:r>
                              <w:rPr>
                                <w:rFonts w:hint="eastAsia" w:ascii="宋体" w:hAnsi="宋体"/>
                                <w:color w:val="000000"/>
                                <w:szCs w:val="21"/>
                              </w:rPr>
                              <w:t>本次考核准操类别为：</w:t>
                            </w:r>
                            <w:r>
                              <w:rPr>
                                <w:rFonts w:hint="eastAsia" w:ascii="宋体" w:hAnsi="宋体"/>
                                <w:color w:val="000000"/>
                                <w:szCs w:val="21"/>
                                <w:lang w:eastAsia="zh-CN"/>
                              </w:rPr>
                              <w:t>（</w:t>
                            </w:r>
                            <w:r>
                              <w:rPr>
                                <w:rFonts w:hint="eastAsia" w:ascii="宋体" w:hAnsi="宋体"/>
                                <w:color w:val="000000"/>
                                <w:szCs w:val="21"/>
                              </w:rPr>
                              <w:t>电工作业类、焊接与热切割作业类、高处作业类、制冷与空调作业类、金属非金属矿山安全作业类、危险化学品安全作业类、冶金（有色）生产安全作业</w:t>
                            </w:r>
                            <w:r>
                              <w:rPr>
                                <w:rFonts w:hint="eastAsia" w:ascii="宋体" w:hAnsi="宋体"/>
                                <w:color w:val="000000"/>
                                <w:szCs w:val="21"/>
                                <w:lang w:eastAsia="zh-CN"/>
                              </w:rPr>
                              <w:t>类</w:t>
                            </w:r>
                            <w:r>
                              <w:rPr>
                                <w:rFonts w:hint="eastAsia" w:ascii="宋体" w:hAnsi="宋体"/>
                                <w:color w:val="000000"/>
                                <w:szCs w:val="21"/>
                              </w:rPr>
                              <w:t>），理论</w:t>
                            </w:r>
                            <w:r>
                              <w:rPr>
                                <w:rFonts w:hint="eastAsia" w:ascii="宋体" w:hAnsi="宋体"/>
                                <w:color w:val="000000"/>
                                <w:szCs w:val="21"/>
                                <w:lang w:eastAsia="zh-CN"/>
                              </w:rPr>
                              <w:t>考试和实操</w:t>
                            </w:r>
                            <w:r>
                              <w:rPr>
                                <w:rFonts w:hint="eastAsia" w:ascii="宋体" w:hAnsi="宋体"/>
                                <w:color w:val="000000"/>
                                <w:szCs w:val="21"/>
                              </w:rPr>
                              <w:t>考试</w:t>
                            </w:r>
                            <w:r>
                              <w:rPr>
                                <w:rFonts w:hint="eastAsia" w:ascii="宋体" w:hAnsi="宋体"/>
                                <w:color w:val="000000"/>
                                <w:szCs w:val="21"/>
                                <w:lang w:eastAsia="zh-CN"/>
                              </w:rPr>
                              <w:t>均</w:t>
                            </w:r>
                            <w:r>
                              <w:rPr>
                                <w:rFonts w:hint="eastAsia" w:ascii="宋体" w:hAnsi="宋体"/>
                                <w:color w:val="000000"/>
                                <w:szCs w:val="21"/>
                              </w:rPr>
                              <w:t>只</w:t>
                            </w:r>
                            <w:r>
                              <w:rPr>
                                <w:rFonts w:hint="eastAsia" w:ascii="宋体" w:hAnsi="宋体"/>
                                <w:color w:val="000000"/>
                                <w:szCs w:val="21"/>
                                <w:lang w:eastAsia="zh-CN"/>
                              </w:rPr>
                              <w:t>有</w:t>
                            </w:r>
                            <w:r>
                              <w:rPr>
                                <w:rFonts w:hint="eastAsia" w:ascii="宋体" w:hAnsi="宋体"/>
                                <w:color w:val="000000"/>
                                <w:szCs w:val="21"/>
                              </w:rPr>
                              <w:t>一次</w:t>
                            </w:r>
                            <w:r>
                              <w:rPr>
                                <w:rFonts w:hint="eastAsia" w:ascii="宋体" w:hAnsi="宋体"/>
                                <w:color w:val="000000"/>
                                <w:szCs w:val="21"/>
                                <w:lang w:eastAsia="zh-CN"/>
                              </w:rPr>
                              <w:t>考试机会</w:t>
                            </w:r>
                            <w:r>
                              <w:rPr>
                                <w:rFonts w:hint="eastAsia" w:ascii="宋体" w:hAnsi="宋体"/>
                                <w:color w:val="000000"/>
                                <w:szCs w:val="21"/>
                              </w:rPr>
                              <w:t>，无补考。如理论考核合格，则按考</w:t>
                            </w:r>
                            <w:r>
                              <w:rPr>
                                <w:rFonts w:hint="eastAsia" w:ascii="宋体" w:hAnsi="宋体"/>
                                <w:b w:val="0"/>
                                <w:bCs w:val="0"/>
                                <w:color w:val="000000"/>
                                <w:szCs w:val="21"/>
                              </w:rPr>
                              <w:t>生原报</w:t>
                            </w:r>
                            <w:r>
                              <w:rPr>
                                <w:rFonts w:hint="eastAsia" w:ascii="宋体" w:hAnsi="宋体"/>
                                <w:color w:val="000000"/>
                                <w:szCs w:val="21"/>
                              </w:rPr>
                              <w:t>考计划，参加</w:t>
                            </w:r>
                            <w:r>
                              <w:rPr>
                                <w:rFonts w:hint="eastAsia" w:ascii="宋体" w:hAnsi="宋体"/>
                                <w:color w:val="000000"/>
                                <w:szCs w:val="21"/>
                                <w:lang w:eastAsia="zh-CN"/>
                              </w:rPr>
                              <w:t>其所有报名</w:t>
                            </w:r>
                            <w:r>
                              <w:rPr>
                                <w:rFonts w:hint="eastAsia" w:ascii="宋体" w:hAnsi="宋体"/>
                                <w:color w:val="000000"/>
                                <w:szCs w:val="21"/>
                              </w:rPr>
                              <w:t>准操</w:t>
                            </w:r>
                            <w:r>
                              <w:rPr>
                                <w:rFonts w:hint="eastAsia" w:ascii="宋体" w:hAnsi="宋体"/>
                                <w:color w:val="auto"/>
                                <w:szCs w:val="21"/>
                              </w:rPr>
                              <w:t>项目的实操考试。</w:t>
                            </w:r>
                          </w:p>
                          <w:p>
                            <w:pPr>
                              <w:rPr>
                                <w:color w:val="FF0000"/>
                              </w:rPr>
                            </w:pPr>
                          </w:p>
                        </w:txbxContent>
                      </wps:txbx>
                      <wps:bodyPr upright="1"/>
                    </wps:wsp>
                  </a:graphicData>
                </a:graphic>
              </wp:anchor>
            </w:drawing>
          </mc:Choice>
          <mc:Fallback>
            <w:pict>
              <v:shape id="Flowchart: Alternate Process 58" o:spid="_x0000_s1026" o:spt="176" type="#_x0000_t176" style="position:absolute;left:0pt;margin-left:173.9pt;margin-top:278.55pt;height:411.3pt;width:89.2pt;rotation:-5898240f;z-index:251672576;mso-width-relative:page;mso-height-relative:page;" fillcolor="#FFFFFF" filled="t" stroked="t" coordsize="21600,21600" o:gfxdata="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Qr+jG3AAA&#10;AAwBAAAPAAAAAAAAAAEAIAAAACIAAABkcnMvZG93bnJldi54bWxQSwECFAAUAAAACACHTuJAsfxK&#10;SRoCAABlBAAADgAAAAAAAAABACAAAAArAQAAZHJzL2Uyb0RvYy54bWxQSwUGAAAAAAYABgBZAQAA&#10;twUAAAAA&#10;">
                <v:fill on="t" focussize="0,0"/>
                <v:stroke color="#000000" joinstyle="miter"/>
                <v:imagedata o:title=""/>
                <o:lock v:ext="edit" aspectratio="f"/>
                <v:textbox>
                  <w:txbxContent>
                    <w:p>
                      <w:pPr>
                        <w:pStyle w:val="10"/>
                        <w:ind w:firstLineChars="0"/>
                        <w:jc w:val="left"/>
                        <w:rPr>
                          <w:color w:val="FF0000"/>
                          <w:szCs w:val="21"/>
                        </w:rPr>
                      </w:pPr>
                      <w:r>
                        <w:rPr>
                          <w:rFonts w:hint="eastAsia" w:ascii="宋体" w:hAnsi="宋体"/>
                          <w:color w:val="000000"/>
                          <w:szCs w:val="21"/>
                        </w:rPr>
                        <w:t>本次考核准操类别为：</w:t>
                      </w:r>
                      <w:r>
                        <w:rPr>
                          <w:rFonts w:hint="eastAsia" w:ascii="宋体" w:hAnsi="宋体"/>
                          <w:color w:val="000000"/>
                          <w:szCs w:val="21"/>
                          <w:lang w:eastAsia="zh-CN"/>
                        </w:rPr>
                        <w:t>（</w:t>
                      </w:r>
                      <w:r>
                        <w:rPr>
                          <w:rFonts w:hint="eastAsia" w:ascii="宋体" w:hAnsi="宋体"/>
                          <w:color w:val="000000"/>
                          <w:szCs w:val="21"/>
                        </w:rPr>
                        <w:t>电工作业类、焊接与热切割作业类、高处作业类、制冷与空调作业类、金属非金属矿山安全作业类、危险化学品安全作业类、冶金（有色）生产安全作业</w:t>
                      </w:r>
                      <w:r>
                        <w:rPr>
                          <w:rFonts w:hint="eastAsia" w:ascii="宋体" w:hAnsi="宋体"/>
                          <w:color w:val="000000"/>
                          <w:szCs w:val="21"/>
                          <w:lang w:eastAsia="zh-CN"/>
                        </w:rPr>
                        <w:t>类</w:t>
                      </w:r>
                      <w:r>
                        <w:rPr>
                          <w:rFonts w:hint="eastAsia" w:ascii="宋体" w:hAnsi="宋体"/>
                          <w:color w:val="000000"/>
                          <w:szCs w:val="21"/>
                        </w:rPr>
                        <w:t>），理论</w:t>
                      </w:r>
                      <w:r>
                        <w:rPr>
                          <w:rFonts w:hint="eastAsia" w:ascii="宋体" w:hAnsi="宋体"/>
                          <w:color w:val="000000"/>
                          <w:szCs w:val="21"/>
                          <w:lang w:eastAsia="zh-CN"/>
                        </w:rPr>
                        <w:t>考试和实操</w:t>
                      </w:r>
                      <w:r>
                        <w:rPr>
                          <w:rFonts w:hint="eastAsia" w:ascii="宋体" w:hAnsi="宋体"/>
                          <w:color w:val="000000"/>
                          <w:szCs w:val="21"/>
                        </w:rPr>
                        <w:t>考试</w:t>
                      </w:r>
                      <w:r>
                        <w:rPr>
                          <w:rFonts w:hint="eastAsia" w:ascii="宋体" w:hAnsi="宋体"/>
                          <w:color w:val="000000"/>
                          <w:szCs w:val="21"/>
                          <w:lang w:eastAsia="zh-CN"/>
                        </w:rPr>
                        <w:t>均</w:t>
                      </w:r>
                      <w:r>
                        <w:rPr>
                          <w:rFonts w:hint="eastAsia" w:ascii="宋体" w:hAnsi="宋体"/>
                          <w:color w:val="000000"/>
                          <w:szCs w:val="21"/>
                        </w:rPr>
                        <w:t>只</w:t>
                      </w:r>
                      <w:r>
                        <w:rPr>
                          <w:rFonts w:hint="eastAsia" w:ascii="宋体" w:hAnsi="宋体"/>
                          <w:color w:val="000000"/>
                          <w:szCs w:val="21"/>
                          <w:lang w:eastAsia="zh-CN"/>
                        </w:rPr>
                        <w:t>有</w:t>
                      </w:r>
                      <w:r>
                        <w:rPr>
                          <w:rFonts w:hint="eastAsia" w:ascii="宋体" w:hAnsi="宋体"/>
                          <w:color w:val="000000"/>
                          <w:szCs w:val="21"/>
                        </w:rPr>
                        <w:t>一次</w:t>
                      </w:r>
                      <w:r>
                        <w:rPr>
                          <w:rFonts w:hint="eastAsia" w:ascii="宋体" w:hAnsi="宋体"/>
                          <w:color w:val="000000"/>
                          <w:szCs w:val="21"/>
                          <w:lang w:eastAsia="zh-CN"/>
                        </w:rPr>
                        <w:t>考试机会</w:t>
                      </w:r>
                      <w:r>
                        <w:rPr>
                          <w:rFonts w:hint="eastAsia" w:ascii="宋体" w:hAnsi="宋体"/>
                          <w:color w:val="000000"/>
                          <w:szCs w:val="21"/>
                        </w:rPr>
                        <w:t>，无补考。如理论考核合格，则按考</w:t>
                      </w:r>
                      <w:r>
                        <w:rPr>
                          <w:rFonts w:hint="eastAsia" w:ascii="宋体" w:hAnsi="宋体"/>
                          <w:b w:val="0"/>
                          <w:bCs w:val="0"/>
                          <w:color w:val="000000"/>
                          <w:szCs w:val="21"/>
                        </w:rPr>
                        <w:t>生原报</w:t>
                      </w:r>
                      <w:r>
                        <w:rPr>
                          <w:rFonts w:hint="eastAsia" w:ascii="宋体" w:hAnsi="宋体"/>
                          <w:color w:val="000000"/>
                          <w:szCs w:val="21"/>
                        </w:rPr>
                        <w:t>考计划，参加</w:t>
                      </w:r>
                      <w:r>
                        <w:rPr>
                          <w:rFonts w:hint="eastAsia" w:ascii="宋体" w:hAnsi="宋体"/>
                          <w:color w:val="000000"/>
                          <w:szCs w:val="21"/>
                          <w:lang w:eastAsia="zh-CN"/>
                        </w:rPr>
                        <w:t>其所有报名</w:t>
                      </w:r>
                      <w:r>
                        <w:rPr>
                          <w:rFonts w:hint="eastAsia" w:ascii="宋体" w:hAnsi="宋体"/>
                          <w:color w:val="000000"/>
                          <w:szCs w:val="21"/>
                        </w:rPr>
                        <w:t>准操</w:t>
                      </w:r>
                      <w:r>
                        <w:rPr>
                          <w:rFonts w:hint="eastAsia" w:ascii="宋体" w:hAnsi="宋体"/>
                          <w:color w:val="auto"/>
                          <w:szCs w:val="21"/>
                        </w:rPr>
                        <w:t>项目的实操考试。</w:t>
                      </w:r>
                    </w:p>
                    <w:p>
                      <w:pPr>
                        <w:rPr>
                          <w:color w:val="FF0000"/>
                        </w:rPr>
                      </w:pPr>
                    </w:p>
                  </w:txbxContent>
                </v:textbox>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4419600</wp:posOffset>
                </wp:positionH>
                <wp:positionV relativeFrom="paragraph">
                  <wp:posOffset>2983230</wp:posOffset>
                </wp:positionV>
                <wp:extent cx="985520" cy="1377315"/>
                <wp:effectExtent l="4445" t="4445" r="19685" b="8890"/>
                <wp:wrapNone/>
                <wp:docPr id="4" name="Flowchart: Alternate Process 39"/>
                <wp:cNvGraphicFramePr/>
                <a:graphic xmlns:a="http://schemas.openxmlformats.org/drawingml/2006/main">
                  <a:graphicData uri="http://schemas.microsoft.com/office/word/2010/wordprocessingShape">
                    <wps:wsp>
                      <wps:cNvSpPr/>
                      <wps:spPr>
                        <a:xfrm>
                          <a:off x="0" y="0"/>
                          <a:ext cx="985370" cy="13773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Theme="minorEastAsia"/>
                                <w:lang w:eastAsia="zh-CN"/>
                              </w:rPr>
                            </w:pPr>
                            <w:r>
                              <w:rPr>
                                <w:rFonts w:hint="eastAsia"/>
                                <w:lang w:eastAsia="zh-CN"/>
                              </w:rPr>
                              <w:t>领取理论考试合格证明，参加报名准操项目实操考试（多科）</w:t>
                            </w:r>
                          </w:p>
                        </w:txbxContent>
                      </wps:txbx>
                      <wps:bodyPr upright="1"/>
                    </wps:wsp>
                  </a:graphicData>
                </a:graphic>
              </wp:anchor>
            </w:drawing>
          </mc:Choice>
          <mc:Fallback>
            <w:pict>
              <v:shape id="Flowchart: Alternate Process 39" o:spid="_x0000_s1026" o:spt="176" type="#_x0000_t176" style="position:absolute;left:0pt;margin-left:348pt;margin-top:234.9pt;height:108.45pt;width:77.6pt;z-index:251674624;mso-width-relative:page;mso-height-relative:page;" fillcolor="#FFFFFF" filled="t" stroked="t" coordsize="21600,21600" o:gfxdata="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Ls213YAAAACwEAAA8AAAAAAAAAAQAgAAAA&#10;IgAAAGRycy9kb3ducmV2LnhtbFBLAQIUABQAAAAIAIdO4kBZuHxXCwIAAFUEAAAOAAAAAAAAAAEA&#10;IAAAACcBAABkcnMvZTJvRG9jLnhtbFBLBQYAAAAABgAGAFkBAACkBQAAAAA=&#10;">
                <v:fill on="t" focussize="0,0"/>
                <v:stroke color="#000000" joinstyle="miter"/>
                <v:imagedata o:title=""/>
                <o:lock v:ext="edit" aspectratio="f"/>
                <v:textbox>
                  <w:txbxContent>
                    <w:p>
                      <w:pPr>
                        <w:jc w:val="center"/>
                        <w:rPr>
                          <w:rFonts w:hint="eastAsia" w:eastAsiaTheme="minorEastAsia"/>
                          <w:lang w:eastAsia="zh-CN"/>
                        </w:rPr>
                      </w:pPr>
                      <w:r>
                        <w:rPr>
                          <w:rFonts w:hint="eastAsia"/>
                          <w:lang w:eastAsia="zh-CN"/>
                        </w:rPr>
                        <w:t>领取理论考试合格证明，参加报名准操项目实操考试（多科）</w:t>
                      </w:r>
                    </w:p>
                  </w:txbxContent>
                </v:textbox>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1475740</wp:posOffset>
                </wp:positionH>
                <wp:positionV relativeFrom="paragraph">
                  <wp:posOffset>4705350</wp:posOffset>
                </wp:positionV>
                <wp:extent cx="814070" cy="560705"/>
                <wp:effectExtent l="4445" t="4445" r="19685" b="6350"/>
                <wp:wrapNone/>
                <wp:docPr id="3" name="Flowchart: Alternate Process 41"/>
                <wp:cNvGraphicFramePr/>
                <a:graphic xmlns:a="http://schemas.openxmlformats.org/drawingml/2006/main">
                  <a:graphicData uri="http://schemas.microsoft.com/office/word/2010/wordprocessingShape">
                    <wps:wsp>
                      <wps:cNvSpPr/>
                      <wps:spPr>
                        <a:xfrm>
                          <a:off x="0" y="0"/>
                          <a:ext cx="814118" cy="560778"/>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考试结束 离开考场</w:t>
                            </w:r>
                          </w:p>
                        </w:txbxContent>
                      </wps:txbx>
                      <wps:bodyPr upright="1"/>
                    </wps:wsp>
                  </a:graphicData>
                </a:graphic>
              </wp:anchor>
            </w:drawing>
          </mc:Choice>
          <mc:Fallback>
            <w:pict>
              <v:shape id="Flowchart: Alternate Process 41" o:spid="_x0000_s1026" o:spt="176" type="#_x0000_t176" style="position:absolute;left:0pt;margin-left:116.2pt;margin-top:370.5pt;height:44.15pt;width:64.1pt;z-index:251673600;mso-width-relative:page;mso-height-relative:page;" fillcolor="#FFFFFF" filled="t" stroked="t" coordsize="21600,21600" o:gfxdata="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UuCxzZAAAACwEAAA8AAAAAAAAAAQAgAAAA&#10;IgAAAGRycy9kb3ducmV2LnhtbFBLAQIUABQAAAAIAIdO4kChmCYZCgIAAFQEAAAOAAAAAAAAAAEA&#10;IAAAACgBAABkcnMvZTJvRG9jLnhtbFBLBQYAAAAABgAGAFkBAACkBQAAAAA=&#10;">
                <v:fill on="t" focussize="0,0"/>
                <v:stroke color="#000000" joinstyle="miter"/>
                <v:imagedata o:title=""/>
                <o:lock v:ext="edit" aspectratio="f"/>
                <v:textbox>
                  <w:txbxContent>
                    <w:p>
                      <w:pPr>
                        <w:jc w:val="center"/>
                      </w:pPr>
                      <w:r>
                        <w:rPr>
                          <w:rFonts w:hint="eastAsia"/>
                        </w:rPr>
                        <w:t>考试结束 离开考场</w:t>
                      </w:r>
                    </w:p>
                  </w:txbxContent>
                </v:textbox>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3567430</wp:posOffset>
                </wp:positionH>
                <wp:positionV relativeFrom="paragraph">
                  <wp:posOffset>2751455</wp:posOffset>
                </wp:positionV>
                <wp:extent cx="6350" cy="457200"/>
                <wp:effectExtent l="33020" t="0" r="36830" b="0"/>
                <wp:wrapNone/>
                <wp:docPr id="54" name="Straight Connector 28"/>
                <wp:cNvGraphicFramePr/>
                <a:graphic xmlns:a="http://schemas.openxmlformats.org/drawingml/2006/main">
                  <a:graphicData uri="http://schemas.microsoft.com/office/word/2010/wordprocessingShape">
                    <wps:wsp>
                      <wps:cNvCnPr>
                        <a:stCxn id="68" idx="2"/>
                      </wps:cNvCnPr>
                      <wps:spPr>
                        <a:xfrm>
                          <a:off x="0" y="0"/>
                          <a:ext cx="6350" cy="4572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Straight Connector 28" o:spid="_x0000_s1026" o:spt="32" type="#_x0000_t32" style="position:absolute;left:0pt;margin-left:280.9pt;margin-top:216.65pt;height:36pt;width:0.5pt;z-index:251671552;mso-width-relative:page;mso-height-relative:page;" filled="f" stroked="t" coordsize="21600,21600" o:gfxdata="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9MefvNsAAAALAQAADwAAAAAAAAABACAAAAAiAAAAZHJzL2Rvd25y&#10;ZXYueG1sUEsBAhQAFAAAAAgAh07iQMcEMSL7AQAAGAQAAA4AAAAAAAAAAQAgAAAAKgEAAGRycy9l&#10;Mm9Eb2MueG1sUEsFBgAAAAAGAAYAWQEAAJc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653415</wp:posOffset>
                </wp:positionH>
                <wp:positionV relativeFrom="paragraph">
                  <wp:posOffset>2732405</wp:posOffset>
                </wp:positionV>
                <wp:extent cx="2540" cy="226695"/>
                <wp:effectExtent l="36195" t="0" r="37465" b="1905"/>
                <wp:wrapNone/>
                <wp:docPr id="86" name="Straight Connector 28"/>
                <wp:cNvGraphicFramePr/>
                <a:graphic xmlns:a="http://schemas.openxmlformats.org/drawingml/2006/main">
                  <a:graphicData uri="http://schemas.microsoft.com/office/word/2010/wordprocessingShape">
                    <wps:wsp>
                      <wps:cNvCnPr/>
                      <wps:spPr>
                        <a:xfrm>
                          <a:off x="0" y="0"/>
                          <a:ext cx="2540" cy="2266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Straight Connector 28" o:spid="_x0000_s1026" o:spt="32" type="#_x0000_t32" style="position:absolute;left:0pt;margin-left:51.45pt;margin-top:215.15pt;height:17.85pt;width:0.2pt;z-index:251668480;mso-width-relative:page;mso-height-relative:page;" filled="f" stroked="t" coordsize="21600,21600" o:gfxdata="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Lo&#10;I9vaAAAACwEAAA8AAAAAAAAAAQAgAAAAIgAAAGRycy9kb3ducmV2LnhtbFBLAQIUABQAAAAIAIdO&#10;4kDe5WvZ6AEAAPEDAAAOAAAAAAAAAAEAIAAAACkBAABkcnMvZTJvRG9jLnhtbFBLBQYAAAAABgAG&#10;AFkBAACD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1878965</wp:posOffset>
                </wp:positionH>
                <wp:positionV relativeFrom="paragraph">
                  <wp:posOffset>1913255</wp:posOffset>
                </wp:positionV>
                <wp:extent cx="2540" cy="226695"/>
                <wp:effectExtent l="36195" t="0" r="37465" b="1905"/>
                <wp:wrapNone/>
                <wp:docPr id="84" name="Straight Connector 28"/>
                <wp:cNvGraphicFramePr/>
                <a:graphic xmlns:a="http://schemas.openxmlformats.org/drawingml/2006/main">
                  <a:graphicData uri="http://schemas.microsoft.com/office/word/2010/wordprocessingShape">
                    <wps:wsp>
                      <wps:cNvCnPr/>
                      <wps:spPr>
                        <a:xfrm>
                          <a:off x="0" y="0"/>
                          <a:ext cx="2540" cy="2266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Straight Connector 28" o:spid="_x0000_s1026" o:spt="32" type="#_x0000_t32" style="position:absolute;left:0pt;margin-left:147.95pt;margin-top:150.65pt;height:17.85pt;width:0.2pt;z-index:251666432;mso-width-relative:page;mso-height-relative:page;" filled="f" stroked="t" coordsize="21600,21600" o:gfxdata="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D&#10;yg9V2gAAAAsBAAAPAAAAAAAAAAEAIAAAACIAAABkcnMvZG93bnJldi54bWxQSwECFAAUAAAACACH&#10;TuJAkTdjB+kBAADxAwAADgAAAAAAAAABACAAAAApAQAAZHJzL2Uyb0RvYy54bWxQSwUGAAAAAAYA&#10;BgBZAQAAhA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666750</wp:posOffset>
                </wp:positionH>
                <wp:positionV relativeFrom="paragraph">
                  <wp:posOffset>1918335</wp:posOffset>
                </wp:positionV>
                <wp:extent cx="2540" cy="226695"/>
                <wp:effectExtent l="36195" t="0" r="37465" b="1905"/>
                <wp:wrapNone/>
                <wp:docPr id="85" name="Straight Connector 28"/>
                <wp:cNvGraphicFramePr/>
                <a:graphic xmlns:a="http://schemas.openxmlformats.org/drawingml/2006/main">
                  <a:graphicData uri="http://schemas.microsoft.com/office/word/2010/wordprocessingShape">
                    <wps:wsp>
                      <wps:cNvCnPr/>
                      <wps:spPr>
                        <a:xfrm>
                          <a:off x="0" y="0"/>
                          <a:ext cx="2540" cy="2266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Straight Connector 28" o:spid="_x0000_s1026" o:spt="32" type="#_x0000_t32" style="position:absolute;left:0pt;margin-left:52.5pt;margin-top:151.05pt;height:17.85pt;width:0.2pt;z-index:251667456;mso-width-relative:page;mso-height-relative:page;" filled="f" stroked="t" coordsize="21600,21600" o:gfxdata="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b&#10;E1kL2wAAAAsBAAAPAAAAAAAAAAEAIAAAACIAAABkcnMvZG93bnJldi54bWxQSwECFAAUAAAACACH&#10;TuJAlt3fhegBAADxAwAADgAAAAAAAAABACAAAAAqAQAAZHJzL2Uyb0RvYy54bWxQSwUGAAAAAAYA&#10;BgBZAQAAhA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3562985</wp:posOffset>
                </wp:positionH>
                <wp:positionV relativeFrom="paragraph">
                  <wp:posOffset>1934210</wp:posOffset>
                </wp:positionV>
                <wp:extent cx="2540" cy="226695"/>
                <wp:effectExtent l="36195" t="0" r="37465" b="1905"/>
                <wp:wrapNone/>
                <wp:docPr id="83" name="Straight Connector 28"/>
                <wp:cNvGraphicFramePr/>
                <a:graphic xmlns:a="http://schemas.openxmlformats.org/drawingml/2006/main">
                  <a:graphicData uri="http://schemas.microsoft.com/office/word/2010/wordprocessingShape">
                    <wps:wsp>
                      <wps:cNvCnPr/>
                      <wps:spPr>
                        <a:xfrm>
                          <a:off x="0" y="0"/>
                          <a:ext cx="2540" cy="2266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Straight Connector 28" o:spid="_x0000_s1026" o:spt="32" type="#_x0000_t32" style="position:absolute;left:0pt;margin-left:280.55pt;margin-top:152.3pt;height:17.85pt;width:0.2pt;z-index:251665408;mso-width-relative:page;mso-height-relative:page;" filled="f" stroked="t" coordsize="21600,21600" o:gfxdata="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U&#10;2+K+2gAAAAsBAAAPAAAAAAAAAAEAIAAAACIAAABkcnMvZG93bnJldi54bWxQSwECFAAUAAAACACH&#10;TuJABq23POkBAADxAwAADgAAAAAAAAABACAAAAApAQAAZHJzL2Uyb0RvYy54bWxQSwUGAAAAAAYA&#10;BgBZAQAAhA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4208780</wp:posOffset>
                </wp:positionH>
                <wp:positionV relativeFrom="paragraph">
                  <wp:posOffset>1718310</wp:posOffset>
                </wp:positionV>
                <wp:extent cx="3810" cy="209550"/>
                <wp:effectExtent l="4445" t="0" r="10795" b="0"/>
                <wp:wrapNone/>
                <wp:docPr id="63" name="Straight Connector 31"/>
                <wp:cNvGraphicFramePr/>
                <a:graphic xmlns:a="http://schemas.openxmlformats.org/drawingml/2006/main">
                  <a:graphicData uri="http://schemas.microsoft.com/office/word/2010/wordprocessingShape">
                    <wps:wsp>
                      <wps:cNvCnPr/>
                      <wps:spPr>
                        <a:xfrm>
                          <a:off x="0" y="0"/>
                          <a:ext cx="3781" cy="209747"/>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Straight Connector 31" o:spid="_x0000_s1026" o:spt="32" type="#_x0000_t32" style="position:absolute;left:0pt;margin-left:331.4pt;margin-top:135.3pt;height:16.5pt;width:0.3pt;z-index:251663360;mso-width-relative:page;mso-height-relative:page;" filled="f" stroked="t" coordsize="21600,21600" o:gfxdata="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gG9BrtkAAAAL&#10;AQAADwAAAAAAAAABACAAAAAiAAAAZHJzL2Rvd25yZXYueG1sUEsBAhQAFAAAAAgAh07iQACHpOLi&#10;AQAA7QMAAA4AAAAAAAAAAQAgAAAAKAEAAGRycy9lMm9Eb2MueG1sUEsFBgAAAAAGAAYAWQEAAHwF&#10;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4887595</wp:posOffset>
                </wp:positionH>
                <wp:positionV relativeFrom="paragraph">
                  <wp:posOffset>2748280</wp:posOffset>
                </wp:positionV>
                <wp:extent cx="2540" cy="226695"/>
                <wp:effectExtent l="36195" t="0" r="37465" b="1905"/>
                <wp:wrapNone/>
                <wp:docPr id="89" name="Straight Connector 28"/>
                <wp:cNvGraphicFramePr/>
                <a:graphic xmlns:a="http://schemas.openxmlformats.org/drawingml/2006/main">
                  <a:graphicData uri="http://schemas.microsoft.com/office/word/2010/wordprocessingShape">
                    <wps:wsp>
                      <wps:cNvCnPr/>
                      <wps:spPr>
                        <a:xfrm>
                          <a:off x="0" y="0"/>
                          <a:ext cx="2540" cy="2266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Straight Connector 28" o:spid="_x0000_s1026" o:spt="32" type="#_x0000_t32" style="position:absolute;left:0pt;margin-left:384.85pt;margin-top:216.4pt;height:17.85pt;width:0.2pt;z-index:251670528;mso-width-relative:page;mso-height-relative:page;" filled="f" stroked="t" coordsize="21600,21600" o:gfxdata="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I&#10;SrpC2wAAAAsBAAAPAAAAAAAAAAEAIAAAACIAAABkcnMvZG93bnJldi54bWxQSwECFAAUAAAACACH&#10;TuJA9zp+LOgBAADxAwAADgAAAAAAAAABACAAAAAqAQAAZHJzL2Uyb0RvYy54bWxQSwUGAAAAAAYA&#10;BgBZAQAAhA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4880610</wp:posOffset>
                </wp:positionH>
                <wp:positionV relativeFrom="paragraph">
                  <wp:posOffset>1940560</wp:posOffset>
                </wp:positionV>
                <wp:extent cx="2540" cy="226695"/>
                <wp:effectExtent l="36195" t="0" r="37465" b="1905"/>
                <wp:wrapNone/>
                <wp:docPr id="65" name="Straight Connector 28"/>
                <wp:cNvGraphicFramePr/>
                <a:graphic xmlns:a="http://schemas.openxmlformats.org/drawingml/2006/main">
                  <a:graphicData uri="http://schemas.microsoft.com/office/word/2010/wordprocessingShape">
                    <wps:wsp>
                      <wps:cNvCnPr/>
                      <wps:spPr>
                        <a:xfrm>
                          <a:off x="0" y="0"/>
                          <a:ext cx="2540" cy="2266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Straight Connector 28" o:spid="_x0000_s1026" o:spt="32" type="#_x0000_t32" style="position:absolute;left:0pt;margin-left:384.3pt;margin-top:152.8pt;height:17.85pt;width:0.2pt;z-index:251664384;mso-width-relative:page;mso-height-relative:page;" filled="f" stroked="t" coordsize="21600,21600" o:gfxdata="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J&#10;wOMX2wAAAAsBAAAPAAAAAAAAAAEAIAAAACIAAABkcnMvZG93bnJldi54bWxQSwECFAAUAAAACACH&#10;TuJAbHl+WegBAADxAwAADgAAAAAAAAABACAAAAAqAQAAZHJzL2Uyb0RvYy54bWxQSwUGAAAAAAYA&#10;BgBZAQAAhAUAAAAA&#10;">
                <v:fill on="f" focussize="0,0"/>
                <v:stroke color="#000000" joinstyle="round" endarrow="block"/>
                <v:imagedata o:title=""/>
                <o:lock v:ext="edit" aspectratio="f"/>
              </v:shape>
            </w:pict>
          </mc:Fallback>
        </mc:AlternateContent>
      </w:r>
      <w:r>
        <w:rPr>
          <w:rFonts w:ascii="Calibri" w:hAnsi="Calibri" w:eastAsia="宋体" w:cs="黑体"/>
          <w:szCs w:val="22"/>
        </w:rPr>
        <mc:AlternateContent>
          <mc:Choice Requires="wps">
            <w:drawing>
              <wp:anchor distT="0" distB="0" distL="114300" distR="114300" simplePos="0" relativeHeight="251661312" behindDoc="0" locked="0" layoutInCell="1" allowOverlap="1">
                <wp:simplePos x="0" y="0"/>
                <wp:positionH relativeFrom="column">
                  <wp:posOffset>3556635</wp:posOffset>
                </wp:positionH>
                <wp:positionV relativeFrom="paragraph">
                  <wp:posOffset>1929130</wp:posOffset>
                </wp:positionV>
                <wp:extent cx="1324610" cy="1270"/>
                <wp:effectExtent l="0" t="0" r="0" b="0"/>
                <wp:wrapNone/>
                <wp:docPr id="80" name="Straight Connector 46"/>
                <wp:cNvGraphicFramePr/>
                <a:graphic xmlns:a="http://schemas.openxmlformats.org/drawingml/2006/main">
                  <a:graphicData uri="http://schemas.microsoft.com/office/word/2010/wordprocessingShape">
                    <wps:wsp>
                      <wps:cNvCnPr/>
                      <wps:spPr>
                        <a:xfrm flipH="1">
                          <a:off x="0" y="0"/>
                          <a:ext cx="1324610" cy="127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Straight Connector 46" o:spid="_x0000_s1026" o:spt="32" type="#_x0000_t32" style="position:absolute;left:0pt;flip:x;margin-left:280.05pt;margin-top:151.9pt;height:0.1pt;width:104.3pt;z-index:251661312;mso-width-relative:page;mso-height-relative:page;" filled="f" stroked="t" coordsize="21600,21600" o:gfxdata="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yaZ/tgAAAALAQAADwAAAAAAAAABACAAAAAiAAAAZHJzL2Rvd25yZXYueG1sUEsBAhQAFAAAAAgA&#10;h07iQNCC5ZbsAQAA+AMAAA4AAAAAAAAAAQAgAAAAJwEAAGRycy9lMm9Eb2MueG1sUEsFBgAAAAAG&#10;AAYAWQEAAIU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4210050</wp:posOffset>
                </wp:positionH>
                <wp:positionV relativeFrom="paragraph">
                  <wp:posOffset>919480</wp:posOffset>
                </wp:positionV>
                <wp:extent cx="2540" cy="226695"/>
                <wp:effectExtent l="36195" t="0" r="37465" b="1905"/>
                <wp:wrapNone/>
                <wp:docPr id="1" name="Straight Connector 28"/>
                <wp:cNvGraphicFramePr/>
                <a:graphic xmlns:a="http://schemas.openxmlformats.org/drawingml/2006/main">
                  <a:graphicData uri="http://schemas.microsoft.com/office/word/2010/wordprocessingShape">
                    <wps:wsp>
                      <wps:cNvCnPr/>
                      <wps:spPr>
                        <a:xfrm>
                          <a:off x="0" y="0"/>
                          <a:ext cx="2701" cy="226754"/>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Straight Connector 28" o:spid="_x0000_s1026" o:spt="32" type="#_x0000_t32" style="position:absolute;left:0pt;margin-left:331.5pt;margin-top:72.4pt;height:17.85pt;width:0.2pt;z-index:251662336;mso-width-relative:page;mso-height-relative:page;" filled="f" stroked="t" coordsize="21600,21600" o:gfxdata="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VUGc&#10;BdkAAAALAQAADwAAAAAAAAABACAAAAAiAAAAZHJzL2Rvd25yZXYueG1sUEsBAhQAFAAAAAgAh07i&#10;QAdRfoLoAQAA8AMAAA4AAAAAAAAAAQAgAAAAKAEAAGRycy9lMm9Eb2MueG1sUEsFBgAAAAAGAAYA&#10;WQEAAII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1898650</wp:posOffset>
                </wp:positionH>
                <wp:positionV relativeFrom="paragraph">
                  <wp:posOffset>2734310</wp:posOffset>
                </wp:positionV>
                <wp:extent cx="2540" cy="226695"/>
                <wp:effectExtent l="36195" t="0" r="37465" b="1905"/>
                <wp:wrapNone/>
                <wp:docPr id="87" name="Straight Connector 28"/>
                <wp:cNvGraphicFramePr/>
                <a:graphic xmlns:a="http://schemas.openxmlformats.org/drawingml/2006/main">
                  <a:graphicData uri="http://schemas.microsoft.com/office/word/2010/wordprocessingShape">
                    <wps:wsp>
                      <wps:cNvCnPr/>
                      <wps:spPr>
                        <a:xfrm>
                          <a:off x="0" y="0"/>
                          <a:ext cx="2540" cy="2266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Straight Connector 28" o:spid="_x0000_s1026" o:spt="32" type="#_x0000_t32" style="position:absolute;left:0pt;margin-left:149.5pt;margin-top:215.3pt;height:17.85pt;width:0.2pt;z-index:251669504;mso-width-relative:page;mso-height-relative:page;" filled="f" stroked="t" coordsize="21600,21600" o:gfxdata="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d&#10;lSLd2gAAAAsBAAAPAAAAAAAAAAEAIAAAACIAAABkcnMvZG93bnJldi54bWxQSwECFAAUAAAACACH&#10;TuJA2Q/XW+kBAADxAwAADgAAAAAAAAABACAAAAApAQAAZHJzL2Uyb0RvYy54bWxQSwUGAAAAAAYA&#10;BgBZAQAAhAUAAAAA&#10;">
                <v:fill on="f" focussize="0,0"/>
                <v:stroke color="#000000" joinstyle="round" endarrow="block"/>
                <v:imagedata o:title=""/>
                <o:lock v:ext="edit" aspectratio="f"/>
              </v:shape>
            </w:pict>
          </mc:Fallback>
        </mc:AlternateContent>
      </w:r>
      <w:r>
        <w:br w:type="page"/>
      </w:r>
    </w:p>
    <w:p>
      <w:pPr>
        <w:rPr>
          <w:rFonts w:hint="eastAsia" w:ascii="仿宋" w:hAnsi="仿宋" w:eastAsia="仿宋" w:cs="仿宋"/>
          <w:sz w:val="32"/>
          <w:szCs w:val="32"/>
        </w:rPr>
      </w:pPr>
      <w:bookmarkStart w:id="10" w:name="_Toc13319"/>
      <w:bookmarkStart w:id="11" w:name="_Toc26201"/>
      <w:r>
        <w:rPr>
          <w:rFonts w:hint="eastAsia" w:ascii="黑体" w:hAnsi="黑体" w:eastAsia="黑体" w:cs="黑体"/>
          <w:sz w:val="32"/>
          <w:szCs w:val="32"/>
        </w:rPr>
        <w:t>六、考场交通指引</w:t>
      </w:r>
      <w:bookmarkEnd w:id="10"/>
      <w:bookmarkEnd w:id="11"/>
    </w:p>
    <w:p>
      <w:pPr>
        <w:ind w:firstLine="640" w:firstLineChars="200"/>
        <w:rPr>
          <w:rFonts w:hint="eastAsia" w:ascii="仿宋" w:hAnsi="仿宋" w:eastAsia="仿宋" w:cs="仿宋"/>
          <w:sz w:val="32"/>
          <w:szCs w:val="32"/>
        </w:rPr>
      </w:pPr>
      <w:r>
        <w:rPr>
          <w:rFonts w:hint="eastAsia" w:ascii="仿宋" w:hAnsi="仿宋" w:eastAsia="仿宋" w:cs="仿宋"/>
          <w:sz w:val="32"/>
          <w:szCs w:val="32"/>
        </w:rPr>
        <w:t>广东省安全生产技术中心有限公司白云考试点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联系人：刘凤君</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联系电话：</w:t>
      </w:r>
      <w:r>
        <w:rPr>
          <w:rFonts w:hint="eastAsia" w:ascii="仿宋" w:hAnsi="仿宋" w:eastAsia="仿宋" w:cs="仿宋"/>
          <w:sz w:val="32"/>
          <w:szCs w:val="32"/>
          <w:lang w:val="en-US" w:eastAsia="zh-CN"/>
        </w:rPr>
        <w:t>020-</w:t>
      </w:r>
      <w:r>
        <w:rPr>
          <w:rFonts w:hint="eastAsia" w:ascii="仿宋" w:hAnsi="仿宋" w:eastAsia="仿宋" w:cs="仿宋"/>
          <w:sz w:val="32"/>
          <w:szCs w:val="32"/>
        </w:rPr>
        <w:t>31923017</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地址：</w:t>
      </w:r>
      <w:r>
        <w:rPr>
          <w:rFonts w:hint="eastAsia" w:ascii="仿宋" w:hAnsi="仿宋" w:eastAsia="仿宋" w:cs="仿宋"/>
          <w:sz w:val="32"/>
          <w:szCs w:val="32"/>
        </w:rPr>
        <w:t>广州市白云区永平街永泰南庄一路12号财富名门广场B2栋2楼</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地铁路线：地铁</w:t>
      </w:r>
      <w:r>
        <w:rPr>
          <w:rFonts w:hint="eastAsia" w:ascii="仿宋" w:hAnsi="仿宋" w:eastAsia="仿宋" w:cs="仿宋"/>
          <w:sz w:val="32"/>
          <w:szCs w:val="32"/>
          <w:lang w:val="en-US" w:eastAsia="zh-CN"/>
        </w:rPr>
        <w:t>3号</w:t>
      </w:r>
      <w:r>
        <w:rPr>
          <w:rFonts w:hint="eastAsia" w:ascii="仿宋" w:hAnsi="仿宋" w:eastAsia="仿宋" w:cs="仿宋"/>
          <w:sz w:val="32"/>
          <w:szCs w:val="32"/>
          <w:lang w:eastAsia="zh-CN"/>
        </w:rPr>
        <w:t>线（北延段）永泰站</w:t>
      </w:r>
      <w:r>
        <w:rPr>
          <w:rFonts w:hint="eastAsia" w:ascii="仿宋" w:hAnsi="仿宋" w:eastAsia="仿宋" w:cs="仿宋"/>
          <w:sz w:val="32"/>
          <w:szCs w:val="32"/>
          <w:lang w:val="en-US" w:eastAsia="zh-CN"/>
        </w:rPr>
        <w:t>B2</w:t>
      </w:r>
      <w:r>
        <w:rPr>
          <w:rFonts w:hint="eastAsia" w:ascii="仿宋" w:hAnsi="仿宋" w:eastAsia="仿宋" w:cs="仿宋"/>
          <w:sz w:val="32"/>
          <w:szCs w:val="32"/>
          <w:lang w:eastAsia="zh-CN"/>
        </w:rPr>
        <w:t>出口，步行</w:t>
      </w:r>
      <w:r>
        <w:rPr>
          <w:rFonts w:hint="eastAsia" w:ascii="仿宋" w:hAnsi="仿宋" w:eastAsia="仿宋" w:cs="仿宋"/>
          <w:sz w:val="32"/>
          <w:szCs w:val="32"/>
          <w:lang w:val="en-US" w:eastAsia="zh-CN"/>
        </w:rPr>
        <w:t>60</w:t>
      </w:r>
      <w:r>
        <w:rPr>
          <w:rFonts w:hint="eastAsia" w:ascii="仿宋" w:hAnsi="仿宋" w:eastAsia="仿宋" w:cs="仿宋"/>
          <w:sz w:val="32"/>
          <w:szCs w:val="32"/>
          <w:lang w:eastAsia="zh-CN"/>
        </w:rPr>
        <w:t>0米；</w:t>
      </w:r>
    </w:p>
    <w:p>
      <w:pPr>
        <w:ind w:firstLine="640" w:firstLineChars="200"/>
        <w:rPr>
          <w:rFonts w:hint="eastAsia" w:ascii="仿宋_GB2312" w:hAnsi="仿宋_GB2312" w:eastAsia="仿宋_GB2312" w:cs="仿宋_GB2312"/>
          <w:sz w:val="32"/>
          <w:szCs w:val="32"/>
          <w:lang w:eastAsia="zh-CN"/>
        </w:rPr>
      </w:pPr>
      <w:r>
        <w:rPr>
          <w:rFonts w:hint="eastAsia" w:ascii="仿宋" w:hAnsi="仿宋" w:eastAsia="仿宋" w:cs="仿宋"/>
          <w:sz w:val="32"/>
          <w:szCs w:val="32"/>
          <w:lang w:eastAsia="zh-CN"/>
        </w:rPr>
        <w:t>公交路线：</w:t>
      </w:r>
      <w:r>
        <w:rPr>
          <w:rFonts w:hint="eastAsia" w:ascii="仿宋" w:hAnsi="仿宋" w:eastAsia="仿宋" w:cs="仿宋"/>
          <w:sz w:val="32"/>
          <w:szCs w:val="32"/>
          <w:lang w:val="en-US" w:eastAsia="zh-CN"/>
        </w:rPr>
        <w:t>126路、743路、76路、792A路、798路、803路、804路、832路、833路、864路、B18路快线</w:t>
      </w:r>
      <w:r>
        <w:rPr>
          <w:rFonts w:hint="eastAsia" w:ascii="仿宋" w:hAnsi="仿宋" w:eastAsia="仿宋" w:cs="仿宋"/>
          <w:sz w:val="32"/>
          <w:szCs w:val="32"/>
          <w:lang w:eastAsia="zh-CN"/>
        </w:rPr>
        <w:t>，永泰路口站。</w:t>
      </w:r>
    </w:p>
    <w:p>
      <w:pPr>
        <w:jc w:val="center"/>
        <w:rPr>
          <w:rFonts w:hint="eastAsia" w:ascii="仿宋" w:hAnsi="仿宋" w:eastAsia="仿宋" w:cs="仿宋"/>
          <w:sz w:val="32"/>
          <w:szCs w:val="32"/>
        </w:rPr>
      </w:pPr>
      <w:r>
        <w:drawing>
          <wp:inline distT="0" distB="0" distL="114300" distR="114300">
            <wp:extent cx="4076065" cy="3020060"/>
            <wp:effectExtent l="0" t="0" r="635" b="889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pic:cNvPicPr>
                  </pic:nvPicPr>
                  <pic:blipFill>
                    <a:blip r:embed="rId5"/>
                    <a:stretch>
                      <a:fillRect/>
                    </a:stretch>
                  </pic:blipFill>
                  <pic:spPr>
                    <a:xfrm>
                      <a:off x="0" y="0"/>
                      <a:ext cx="4076065" cy="3020060"/>
                    </a:xfrm>
                    <a:prstGeom prst="rect">
                      <a:avLst/>
                    </a:prstGeom>
                    <a:noFill/>
                    <a:ln>
                      <a:noFill/>
                    </a:ln>
                  </pic:spPr>
                </pic:pic>
              </a:graphicData>
            </a:graphic>
          </wp:inline>
        </w:drawing>
      </w:r>
      <w:bookmarkStart w:id="12" w:name="_GoBack"/>
      <w:bookmarkEnd w:id="12"/>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3</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3</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jYzFiZDRjYzMwN2IzMzRkZWIwZmQwMGEyMDZmN2YifQ=="/>
  </w:docVars>
  <w:rsids>
    <w:rsidRoot w:val="583634BB"/>
    <w:rsid w:val="06CE7E8E"/>
    <w:rsid w:val="0AFE4E1D"/>
    <w:rsid w:val="0BDC1BAD"/>
    <w:rsid w:val="0C427926"/>
    <w:rsid w:val="0CD5390D"/>
    <w:rsid w:val="0D9E7A6B"/>
    <w:rsid w:val="0E613940"/>
    <w:rsid w:val="0E7F55DF"/>
    <w:rsid w:val="102E3879"/>
    <w:rsid w:val="129B743B"/>
    <w:rsid w:val="13BB3EE5"/>
    <w:rsid w:val="150444F0"/>
    <w:rsid w:val="150961E9"/>
    <w:rsid w:val="154F1C13"/>
    <w:rsid w:val="178918D0"/>
    <w:rsid w:val="19DD71BE"/>
    <w:rsid w:val="1FB41853"/>
    <w:rsid w:val="1FCE306F"/>
    <w:rsid w:val="220864E9"/>
    <w:rsid w:val="231150AD"/>
    <w:rsid w:val="28EB2857"/>
    <w:rsid w:val="29FA69C4"/>
    <w:rsid w:val="2E9145BD"/>
    <w:rsid w:val="2F2C1218"/>
    <w:rsid w:val="35B00D76"/>
    <w:rsid w:val="369101F8"/>
    <w:rsid w:val="39253FB5"/>
    <w:rsid w:val="3BA3536E"/>
    <w:rsid w:val="3BE1091C"/>
    <w:rsid w:val="432E6931"/>
    <w:rsid w:val="454B79EE"/>
    <w:rsid w:val="46346AC3"/>
    <w:rsid w:val="48CF5A13"/>
    <w:rsid w:val="4A373CE1"/>
    <w:rsid w:val="4BF81FCA"/>
    <w:rsid w:val="4D6B1DE4"/>
    <w:rsid w:val="4EFD5BFA"/>
    <w:rsid w:val="508571C4"/>
    <w:rsid w:val="5265020A"/>
    <w:rsid w:val="583634BB"/>
    <w:rsid w:val="59FF1C0D"/>
    <w:rsid w:val="5BA70CA0"/>
    <w:rsid w:val="5CEC6B3D"/>
    <w:rsid w:val="621E144A"/>
    <w:rsid w:val="66052D73"/>
    <w:rsid w:val="66795EE1"/>
    <w:rsid w:val="6906041A"/>
    <w:rsid w:val="69917A68"/>
    <w:rsid w:val="6A9E7798"/>
    <w:rsid w:val="6C3A24C7"/>
    <w:rsid w:val="6C7A7F55"/>
    <w:rsid w:val="6C9C43F1"/>
    <w:rsid w:val="6F2B0A5F"/>
    <w:rsid w:val="764A36D9"/>
    <w:rsid w:val="7875308A"/>
    <w:rsid w:val="790E212D"/>
    <w:rsid w:val="790F2239"/>
    <w:rsid w:val="7A0D235C"/>
    <w:rsid w:val="7B2A3581"/>
    <w:rsid w:val="7B833971"/>
    <w:rsid w:val="7E62494F"/>
    <w:rsid w:val="7F123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9"/>
    <w:pPr>
      <w:keepNext/>
      <w:keepLines/>
      <w:spacing w:before="340" w:after="330" w:line="578" w:lineRule="auto"/>
      <w:outlineLvl w:val="0"/>
    </w:pPr>
    <w:rPr>
      <w:b/>
      <w:bCs/>
      <w:kern w:val="44"/>
      <w:sz w:val="44"/>
      <w:szCs w:val="44"/>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unhideWhenUsed/>
    <w:qFormat/>
    <w:uiPriority w:val="39"/>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000FF"/>
      <w:u w:val="single"/>
    </w:rPr>
  </w:style>
  <w:style w:type="paragraph" w:styleId="10">
    <w:name w:val="List Paragraph"/>
    <w:basedOn w:val="1"/>
    <w:qFormat/>
    <w:uiPriority w:val="34"/>
    <w:pPr>
      <w:ind w:firstLine="420" w:firstLineChars="200"/>
    </w:pPr>
    <w:rPr>
      <w:rFonts w:asciiTheme="minorHAnsi" w:hAnsiTheme="minorHAnsi" w:eastAsiaTheme="minorEastAsia" w:cstheme="minorBidi"/>
    </w:rPr>
  </w:style>
  <w:style w:type="paragraph" w:customStyle="1" w:styleId="11">
    <w:name w:val="WPSOffice手动目录 1"/>
    <w:uiPriority w:val="0"/>
    <w:pPr>
      <w:ind w:leftChars="0"/>
    </w:pPr>
    <w:rPr>
      <w:rFonts w:eastAsia="微软雅黑" w:asciiTheme="minorHAnsi" w:hAnsiTheme="minorHAnsi" w:cstheme="minorBidi"/>
      <w:sz w:val="20"/>
      <w:szCs w:val="20"/>
    </w:rPr>
  </w:style>
  <w:style w:type="paragraph" w:customStyle="1" w:styleId="12">
    <w:name w:val="WPSOffice手动目录 2"/>
    <w:uiPriority w:val="0"/>
    <w:pPr>
      <w:ind w:leftChars="200"/>
    </w:pPr>
    <w:rPr>
      <w:rFonts w:eastAsia="微软雅黑" w:asciiTheme="minorHAnsi" w:hAnsiTheme="minorHAnsi" w:cstheme="minorBidi"/>
      <w:sz w:val="20"/>
      <w:szCs w:val="20"/>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01510b3-c9d3-49b4-8c84-c2a335cb6cde}"/>
        <w:style w:val=""/>
        <w:category>
          <w:name w:val="常规"/>
          <w:gallery w:val="placeholder"/>
        </w:category>
        <w:types>
          <w:type w:val="bbPlcHdr"/>
        </w:types>
        <w:behaviors>
          <w:behavior w:val="content"/>
        </w:behaviors>
        <w:description w:val=""/>
        <w:guid w:val="{b01510b3-c9d3-49b4-8c84-c2a335cb6cde}"/>
      </w:docPartPr>
      <w:docPartBody>
        <w:p>
          <w:r>
            <w:rPr>
              <w:color w:val="808080"/>
            </w:rPr>
            <w:t>单击此处输入文字。</w:t>
          </w:r>
        </w:p>
      </w:docPartBody>
    </w:docPart>
    <w:docPart>
      <w:docPartPr>
        <w:name w:val="{f975897a-747d-4840-b7b1-a65b30b72001}"/>
        <w:style w:val=""/>
        <w:category>
          <w:name w:val="常规"/>
          <w:gallery w:val="placeholder"/>
        </w:category>
        <w:types>
          <w:type w:val="bbPlcHdr"/>
        </w:types>
        <w:behaviors>
          <w:behavior w:val="content"/>
        </w:behaviors>
        <w:description w:val=""/>
        <w:guid w:val="{f975897a-747d-4840-b7b1-a65b30b72001}"/>
      </w:docPartPr>
      <w:docPartBody>
        <w:p>
          <w:r>
            <w:rPr>
              <w:color w:val="808080"/>
            </w:rPr>
            <w:t>单击此处输入文字。</w:t>
          </w:r>
        </w:p>
      </w:docPartBody>
    </w:docPart>
    <w:docPart>
      <w:docPartPr>
        <w:name w:val="{0cb92089-61c8-4c1e-abcd-2da4fc2130b7}"/>
        <w:style w:val=""/>
        <w:category>
          <w:name w:val="常规"/>
          <w:gallery w:val="placeholder"/>
        </w:category>
        <w:types>
          <w:type w:val="bbPlcHdr"/>
        </w:types>
        <w:behaviors>
          <w:behavior w:val="content"/>
        </w:behaviors>
        <w:description w:val=""/>
        <w:guid w:val="{0cb92089-61c8-4c1e-abcd-2da4fc2130b7}"/>
      </w:docPartPr>
      <w:docPartBody>
        <w:p>
          <w:r>
            <w:rPr>
              <w:color w:val="808080"/>
            </w:rPr>
            <w:t>单击此处输入文字。</w:t>
          </w:r>
        </w:p>
      </w:docPartBody>
    </w:docPart>
    <w:docPart>
      <w:docPartPr>
        <w:name w:val="{bf1215be-df64-43ee-84ee-9b6479b516d7}"/>
        <w:style w:val=""/>
        <w:category>
          <w:name w:val="常规"/>
          <w:gallery w:val="placeholder"/>
        </w:category>
        <w:types>
          <w:type w:val="bbPlcHdr"/>
        </w:types>
        <w:behaviors>
          <w:behavior w:val="content"/>
        </w:behaviors>
        <w:description w:val=""/>
        <w:guid w:val="{bf1215be-df64-43ee-84ee-9b6479b516d7}"/>
      </w:docPartPr>
      <w:docPartBody>
        <w:p>
          <w:r>
            <w:rPr>
              <w:color w:val="808080"/>
            </w:rPr>
            <w:t>单击此处输入文字。</w:t>
          </w:r>
        </w:p>
      </w:docPartBody>
    </w:docPart>
    <w:docPart>
      <w:docPartPr>
        <w:name w:val="{36ed3dea-93cd-40cd-8a04-0a9fb41d95fe}"/>
        <w:style w:val=""/>
        <w:category>
          <w:name w:val="常规"/>
          <w:gallery w:val="placeholder"/>
        </w:category>
        <w:types>
          <w:type w:val="bbPlcHdr"/>
        </w:types>
        <w:behaviors>
          <w:behavior w:val="content"/>
        </w:behaviors>
        <w:description w:val=""/>
        <w:guid w:val="{36ed3dea-93cd-40cd-8a04-0a9fb41d95fe}"/>
      </w:docPartPr>
      <w:docPartBody>
        <w:p>
          <w:r>
            <w:rPr>
              <w:color w:val="808080"/>
            </w:rPr>
            <w:t>单击此处输入文字。</w:t>
          </w:r>
        </w:p>
      </w:docPartBody>
    </w:docPart>
    <w:docPart>
      <w:docPartPr>
        <w:name w:val="{5da97bed-35c7-4d30-80a9-5d8ab5b3ecc3}"/>
        <w:style w:val=""/>
        <w:category>
          <w:name w:val="常规"/>
          <w:gallery w:val="placeholder"/>
        </w:category>
        <w:types>
          <w:type w:val="bbPlcHdr"/>
        </w:types>
        <w:behaviors>
          <w:behavior w:val="content"/>
        </w:behaviors>
        <w:description w:val=""/>
        <w:guid w:val="{5da97bed-35c7-4d30-80a9-5d8ab5b3ecc3}"/>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oNotDisplayPageBoundaries w:val="1"/>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3018</Words>
  <Characters>3160</Characters>
  <Lines>0</Lines>
  <Paragraphs>0</Paragraphs>
  <TotalTime>16</TotalTime>
  <ScaleCrop>false</ScaleCrop>
  <LinksUpToDate>false</LinksUpToDate>
  <CharactersWithSpaces>3227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2020-08-19T07:09:00Z</dcterms:created>
  <dc:creator>pc</dc:creator>
  <cp:lastModifiedBy>高熊孩子</cp:lastModifiedBy>
  <dcterms:modified xsi:type="dcterms:W3CDTF">2022-10-11T13:38:27Z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btnFileSaveAsFlag">
    <vt:lpwstr>0</vt:lpwstr>
  </property>
  <property fmtid="{D5CDD505-2E9C-101B-9397-08002B2CF9AE}" pid="4" name="btnFileSaveFlag">
    <vt:lpwstr>1</vt:lpwstr>
  </property>
  <property fmtid="{D5CDD505-2E9C-101B-9397-08002B2CF9AE}" pid="5" name="code20">
    <vt:lpwstr>073mue51fqajk90msu3z74</vt:lpwstr>
  </property>
  <property fmtid="{D5CDD505-2E9C-101B-9397-08002B2CF9AE}" pid="6" name="codetype">
    <vt:lpwstr>encrypt</vt:lpwstr>
  </property>
  <property fmtid="{D5CDD505-2E9C-101B-9397-08002B2CF9AE}" pid="7" name="cp_browser">
    <vt:lpwstr>chrome</vt:lpwstr>
  </property>
  <property fmtid="{D5CDD505-2E9C-101B-9397-08002B2CF9AE}" pid="8" name="cp_itemId">
    <vt:lpwstr>61232</vt:lpwstr>
  </property>
  <property fmtid="{D5CDD505-2E9C-101B-9397-08002B2CF9AE}" pid="9" name="cp_itemType">
    <vt:lpwstr>missive</vt:lpwstr>
  </property>
  <property fmtid="{D5CDD505-2E9C-101B-9397-08002B2CF9AE}" pid="10" name="cp_title">
    <vt:lpwstr>广东省应急管理厅关于公示2020年度安全生产特种作业公布实操考评员考试安排的通知</vt:lpwstr>
  </property>
  <property fmtid="{D5CDD505-2E9C-101B-9397-08002B2CF9AE}" pid="11" name="hideWpsMarks">
    <vt:i4>0</vt:i4>
  </property>
  <property fmtid="{D5CDD505-2E9C-101B-9397-08002B2CF9AE}" pid="12" name="openType">
    <vt:lpwstr>1</vt:lpwstr>
  </property>
  <property fmtid="{D5CDD505-2E9C-101B-9397-08002B2CF9AE}" pid="13" name="openFlag">
    <vt:bool>true</vt:bool>
  </property>
  <property fmtid="{D5CDD505-2E9C-101B-9397-08002B2CF9AE}" pid="14" name="showFlag">
    <vt:bool>true</vt:bool>
  </property>
  <property fmtid="{D5CDD505-2E9C-101B-9397-08002B2CF9AE}" pid="15" name="showButton">
    <vt:lpwstr>WPSExtOfficeTab;btnShowRevision;btnUploadOA</vt:lpwstr>
  </property>
  <property fmtid="{D5CDD505-2E9C-101B-9397-08002B2CF9AE}" pid="16" name="uploadPath">
    <vt:lpwstr>http://xtbgsafe.gdzwfw.gov.cn/yjtoa/instance-web/minstone/wfDocBody/saveFileBody?flowInid=61232&amp;stepInco=1315914&amp;dealIndx=0&amp;flowId=140&amp;stepCode=6&amp;readOnly=0&amp;curUserCode=caodeai&amp;sysCode=MD_YJT_OA&amp;r=0.40934173820792963&amp;tenantCode=GDSXXZX&amp;fileCode=o_1eja1f1gm1d351e3qkbh1k181158b&amp;id=o_1eja1f1gm1d351e3qkbh1k181158b&amp;attachUuid=0345b0a41da7444a884789006194acb9&amp;r=0.03210161720437599&amp;userUuid=03a90ecb534648bd82eef6a2770ed057</vt:lpwstr>
  </property>
  <property fmtid="{D5CDD505-2E9C-101B-9397-08002B2CF9AE}" pid="17" name="urlParams">
    <vt:lpwstr>flowInid=61232&amp;stepInco=1315914&amp;dealIndx=0&amp;flowId=140&amp;stepCode=6&amp;readOnly=0&amp;curUserCode=caodeai&amp;sysCode=MD_YJT_OA&amp;r=0.40934173820792963&amp;tenantCode=GDSXXZX&amp;fileCode=o_1eja1f1gm1d351e3qkbh1k181158b&amp;id=o_1eja1f1gm1d351e3qkbh1k181158b&amp;attachUuid=0345b0a41da7444a884789006194acb9&amp;r=0.03210161720437599&amp;userUuid=03a90ecb534648bd82eef6a2770ed057</vt:lpwstr>
  </property>
  <property fmtid="{D5CDD505-2E9C-101B-9397-08002B2CF9AE}" pid="18" name="lockDocUrl">
    <vt:lpwstr>http://xtbgsafe.gdzwfw.gov.cn/yjtoa/instance-web/minstone/wfDocBody/getLockInfo?flowInid=61232&amp;stepInco=1315914&amp;dealIndx=0&amp;flowId=140&amp;stepCode=6&amp;readOnly=0&amp;curUserCode=caodeai&amp;sysCode=MD_YJT_OA&amp;r=0.40934173820792963&amp;tenantCode=GDSXXZX&amp;fileCode=o_1eja1f1gm1d351e3qkbh1k181158b&amp;id=o_1eja1f1gm1d351e3qkbh1k181158b&amp;attachUuid=0345b0a41da7444a884789006194acb9&amp;r=0.03210161720437599&amp;userUuid=03a90ecb534648bd82eef6a2770ed057</vt:lpwstr>
  </property>
  <property fmtid="{D5CDD505-2E9C-101B-9397-08002B2CF9AE}" pid="19" name="copyUrl">
    <vt:lpwstr>http://xtbgsafe.gdzwfw.gov.cn/yjtoa/instance-web/minstone/wfDocBody/copyDoc?flowInid=61232&amp;stepInco=1315914&amp;dealIndx=0&amp;flowId=140&amp;stepCode=6&amp;readOnly=0&amp;curUserCode=caodeai&amp;sysCode=MD_YJT_OA&amp;r=0.40934173820792963&amp;tenantCode=GDSXXZX&amp;fileCode=o_1eja1f1gm1d351e3qkbh1k181158b&amp;id=o_1eja1f1gm1d351e3qkbh1k181158b&amp;attachUuid=0345b0a41da7444a884789006194acb9&amp;r=0.03210161720437599&amp;userUuid=03a90ecb534648bd82eef6a2770ed057</vt:lpwstr>
  </property>
  <property fmtid="{D5CDD505-2E9C-101B-9397-08002B2CF9AE}" pid="20" name="unLockDocurl">
    <vt:lpwstr>http://xtbgsafe.gdzwfw.gov.cn/yjtoa/instance-web/minstone/wfDocBody/unLockDoc?flowInid=61232&amp;stepInco=1315914&amp;dealIndx=0&amp;flowId=140&amp;stepCode=6&amp;readOnly=0&amp;curUserCode=caodeai&amp;sysCode=MD_YJT_OA&amp;r=0.40934173820792963&amp;tenantCode=GDSXXZX&amp;fileCode=o_1eja1f1gm1d351e3qkbh1k181158b&amp;id=o_1eja1f1gm1d351e3qkbh1k181158b&amp;attachUuid=0345b0a41da7444a884789006194acb9&amp;r=0.03210161720437599&amp;userUuid=03a90ecb534648bd82eef6a2770ed057</vt:lpwstr>
  </property>
  <property fmtid="{D5CDD505-2E9C-101B-9397-08002B2CF9AE}" pid="21" name="ribbonExt">
    <vt:lpwstr>{"WPSExtOfficeTab":{"OnGetEnabled":true,"OnGetVisible":true},"btnUploadOA":{"OnGetEnabled":true,"OnGetVisible":true,"OnGetLabel":"保存","GetImage":"icon/uploadoa.ico"},"btnSaveAsLocal":{"OnGetEnabled":false,"OnGetVisible":false,"OnGetLabel":"另存文件","GetImage":"icon/DecomposeDoc.ico"},"btnImportDoc":{"OnGetEnabled":false,"OnGetVisible":false,"OnGetLabel":"导入正文","GetImage":"icon/ImportDoc.ico"},"btnImportTemp":{"OnGetEnabled":false,"OnGetVisible":false,"OnGetLabel":"导入正文模板","GetImage":"icon/show.ico"},"btnInsertRedHeader":{"OnGetEnabled":false,"OnGetVisible":false,"OnGetLabel":"套红头","GetImage":"icon/red.ico"},"btnClearRevDoc":{"OnGetEnabled":false,"OnGetVisible":false,"OnGetLabel":"清稿","GetImage":"icon/yes.ico"},"btnUploadOAbeifen":{"OnGetEnabled":false,"OnGetVisible":false,"OnGetLabel":"备份正文","GetImage":"icon/uploadoa.ico"},"btnPrintDOC":{"OnGetEnabled":false,"OnGetVisible":false,"OnGetLabel":"打印","GetImage":"icon/printdoc.ico"},"btnShowRevision":{"OnGetEnabled":true,"OnGetVisible":true,"OnGetLabel":"痕迹","GetImage":"icon/ShowRevision.ico"},"btnOpenOA":{"OnGetEnabled":false,"OnGetVisible":false,"OnGetLabel":"打开OA","GetImage":"icon/oa.ico"},"btnOpenScan":{"OnGetEnabled":false,"OnGetVisible":false,"OnGetLabel":"打开扫描仪","GetImage":"icon/openscan.ico"},"btnPageSetup":{"OnGetEnabled":false,"OnGetVisible":false,"OnGetLabel":"页面设置","GetImage":"icon/pagesetup.ico"},"btnInsertDate":{"OnGetEnabled":false,"OnGetVisible":false,"OnGetLabel":"插入时间","GetImage":"icon/time.ico"},"btnInsertPic":{"OnGetEnabled":false,"OnGetVisible":false,"OnGetLabel":"插入图片","GetImage":"icon/erweima.ico"},"btnChangeToPDF":{"OnGetEnabled":false,"OnGetVisible":false,"OnGetLabel":"转PDF上传","GetImage":"icon/pdf.ico"},"btnChangeToUOT":{"OnGetEnabled":false,"OnGetVisible":false,"OnGetLabel":"转UOT上传","GetImage":"icon/show.ico"},"btnFilePath":{"OnGetVisible":false,"OnGetLabel":"OA文件信息："},"btnAboutAssist":{"OnGetEnabled":false,"GetImage":"icon/help.ico"},"btnDocCheck":{"OnGetEnabled":false,"GetImage":"icon/btnDocInfo.ico"},"btnSelectBookmark":{"OnGetEnabled":false,"GetImage":"icon/bookmark.ico"},"btnAcceptAllRevisions":{"OnGetEnabled":false,"OnGetVisible":false,"OnGetLabel":"接受修订","GetImage":"icon/yes.ico"},"btnRejectAllRevisions":{"OnGetEnabled":false,"OnGetVisible":false,"OnGetLabel":"拒绝修订","GetImage":"icon/no.ico"}}</vt:lpwstr>
  </property>
  <property fmtid="{D5CDD505-2E9C-101B-9397-08002B2CF9AE}" pid="22" name="showSavePromptFlag">
    <vt:lpwstr>true</vt:lpwstr>
  </property>
  <property fmtid="{D5CDD505-2E9C-101B-9397-08002B2CF9AE}" pid="23" name="ICV">
    <vt:lpwstr>11F837814B74469FA2DDBD121D8E6AC9</vt:lpwstr>
  </property>
</Properties>
</file>