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8"/>
          <w:szCs w:val="48"/>
          <w:highlight w:val="none"/>
          <w:lang w:eastAsia="zh-CN"/>
        </w:rPr>
        <w:t>第十一届广东省安全（普法）知识竞赛暨粤港澳安全知识竞赛广东选拔赛初赛规则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Style w:val="5"/>
          <w:rFonts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为确保第十</w:t>
      </w:r>
      <w:r>
        <w:rPr>
          <w:rStyle w:val="5"/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Style w:val="5"/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届广东</w:t>
      </w:r>
      <w:r>
        <w:rPr>
          <w:rStyle w:val="5"/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省</w:t>
      </w:r>
      <w:r>
        <w:rPr>
          <w:rStyle w:val="5"/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安全</w:t>
      </w:r>
      <w:r>
        <w:rPr>
          <w:rStyle w:val="5"/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（普法）</w:t>
      </w:r>
      <w:r>
        <w:rPr>
          <w:rStyle w:val="5"/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知识竞赛暨粤港澳安全知识竞赛</w:t>
      </w:r>
      <w:r>
        <w:rPr>
          <w:rStyle w:val="5"/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广东</w:t>
      </w:r>
      <w:r>
        <w:rPr>
          <w:rStyle w:val="5"/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选拔赛</w:t>
      </w:r>
      <w:r>
        <w:rPr>
          <w:rStyle w:val="5"/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初赛</w:t>
      </w:r>
      <w:r>
        <w:rPr>
          <w:rStyle w:val="5"/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的公平、公正，现对初赛规则进行</w:t>
      </w:r>
      <w:r>
        <w:rPr>
          <w:rStyle w:val="5"/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如下</w:t>
      </w:r>
      <w:r>
        <w:rPr>
          <w:rStyle w:val="5"/>
          <w:rFonts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一、时间安排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</w:t>
      </w:r>
      <w:r>
        <w:rPr>
          <w:rStyle w:val="5"/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23</w:t>
      </w:r>
      <w:r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5"/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Style w:val="5"/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</w:t>
      </w:r>
      <w:r>
        <w:rPr>
          <w:rStyle w:val="5"/>
          <w:rFonts w:hint="eastAsia"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（星期五）</w:t>
      </w:r>
      <w:r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上午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</w:t>
      </w:r>
      <w:r>
        <w:rPr>
          <w:rStyle w:val="5"/>
          <w:rFonts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：00-1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Style w:val="5"/>
          <w:rFonts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：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Style w:val="5"/>
          <w:rFonts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Style w:val="5"/>
          <w:rFonts w:ascii="Times New Roman" w:hAnsi="Times New Roman" w:eastAsia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广东省应急指挥中心设主会场，各地级以上市应急指挥中心设分会场。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三、组织形式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统一组织、线上答题、单个实施。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（一）各地级以上市代表队、消防救援代表队在属地分会场统一参加。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（二）代表中央有关单位和省属企业参赛的各从属单位、地院校、社会组织和其他代表队在单位属地分会场统一参加。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（三）驻地在广州的中央驻粤有关单位、省属企业和有关单位可选择在主会场或广州分会场统一参加。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（四）所有通过资格审查的参赛队，要提前联系各会场组织单位（省应急管理厅、驻地应急管理局），了解安保政策和有关要求。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default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（五）不允许在会场之外进行答题。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赛程安排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（一）工作人员组织签到，播放《赛事规程和注意事项》。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（二）总裁判长或执行裁判长宣布“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第十一届广东省安全（普法）知识竞赛暨粤港澳安全知识竞赛广东选拔赛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初赛开始”。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（三）执行裁判长在大屏上点击“生成试题”按钮随机生成试题，并宣布“开始答题”。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（四）各参赛队伍远程接收执行裁判长“开始答题”指令后，通过竞赛系统活动入口进入答题页面进行比赛。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（五）工作人员宣布“答题时间结束”。如总分排名前十的有同分队伍，技术裁判则根据规则判定排序，或组织加时赛及参考人气助力值后判定排序。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（六）技术裁判整理初赛情况，播放安全公益宣传片。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（七）技术裁判宣读获得“优胜单位、优秀组织单位、最佳人气奖、最佳助力奖”名单。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（八）执行裁判长宣读进入省决赛“十强”名单。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（九）公证员对初赛结果进行公证。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（十）对获奖队伍和个人进行颁奖。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（十一）总裁判长或执行裁判长宣布</w:t>
      </w:r>
      <w:r>
        <w:rPr>
          <w:rStyle w:val="5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第十一届广东省安全（普法）知识竞赛暨粤港澳安全知识竞赛广东选拔赛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初赛活动结束，就省初赛情况进行讲评，并对省决赛工作进行部署。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五、裁判团成员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（一）总裁判长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王中丙    广东省应急管理厅厅长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杜敏琪    广东省应急管理厅党委书记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（二）裁判长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钟友国    广东省应急管理厅副厅长（执行裁判长）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吴小洪    广东省司法厅二级巡视员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曾声海    广东省教育厅二级巡视员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刘建清    广东省卫生健康委员会二级巡视员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杨焕龙    广东省消防救援总队副总队长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刘国斌    广东省总工会二级巡视员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（三）技术裁判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王建德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广东省安全生产科学技术研究院高级工程师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李  静    广东省司法厅普法与依法治理处二级调研员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蒋文瑾    广东省教育厅校园安全保卫处一级主任科员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邹剑明    广东省职业病防治院党委副书记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董明华    广东省消防救援总队新闻宣传处副处长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许平坚    广东省总工会维权工作部部长、一级调研员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四）工作人员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蒋洪波    组委会工作人员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徐江芸    组委会工作人员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冯小波    通信系统保障人员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汤宇英    平台技术保障人员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张美翔    平台技术保障人员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曾明放    现场执行保障人员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left="0" w:leftChars="0" w:right="0" w:rightChars="0" w:firstLine="640" w:firstLineChars="200"/>
        <w:jc w:val="both"/>
        <w:textAlignment w:val="auto"/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Style w:val="5"/>
          <w:rFonts w:hint="eastAsia" w:ascii="Times New Roman" w:hAnsi="Times New Roman" w:eastAsia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六、答题系统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信息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2022年12月31日（星期六）18:00前，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发代表队将代表队名称、人员信息、答题用手机号码等信息的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word版提交组委会完成信息预置。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答题系统只允许信息预置并激活帐号的队员参加答题，各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代表队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3名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队员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参赛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如需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更换候补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请于正式比赛前一天18:00前在微信工作群告知组委会调整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预置信息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（二）账号激活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2023年2月9日（星期四）前，可通过以下任一渠道激活账号：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1.“广东应急管理”微信公众号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关注“广东应急管理”微信公众号，在对话框中输入“激活”，跳转到激活界面，授权后根据提示要求绑定预置手机号，完成账号激活。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2.“学习强安”APP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。使用预置手机号码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登录“学习强安”APP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，选择忘记密码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重置登录密码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完成账号激活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3.“i学习强安”小程序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登录“i学习强安”小程序，授权后根据提示要求绑定预置手机号，完成账号激活。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（三）系统公测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2023年2月2日至5日，初赛答题系统对预置信息并激活帐号的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代表队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队员开放进行公测。公测期内可参加模拟测试答题、熟悉系统逻辑和操作，并可以通过留言栏对系统提出意见建议。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七、赛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题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产生和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评判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（一）赛题的产生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1.正式比赛时的试题由执行裁判长操作系统随机生成，所有参赛队员收到的试题内容均一样，但题序和选项则均不相同。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2.正式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比赛时的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试题中60%（27题）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题库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选入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或改编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0%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18题）从非公布的题库中选入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（抽取比例见附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3.答题系统公测期的试题由系统随机生成，内容和构成同正式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比赛时的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试题一致。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（二）题型及分值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正式比赛时的试题共45题，包含单选题、多选题和判断题三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种题型，满分分值100分。各类题型数量及计分标准如下：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1.单选题30题。每题分值2分，共计60分，单题答案正确得2分，答案错误不得分；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2.多选题5题。每题分值4分，共计20分，单题答案完全正确得4分，答错答漏均不得分；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3.判断题10题。每题分值2分，共计20分，单题答案正确得2分，答案错误不得分。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（三）答题时间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正式比赛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答题时间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30分钟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队员在规定时间内完成作答并提交，最后一名队员提交的时间为该队完成比赛总用时。若有队员在规定时间结束时仍未提交，则系统强制提交，已作答试题得分即为该队员最终得分。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（四）评判规则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答题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系统采取自动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实时判卷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，参赛队员作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提交后立即评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，并显示得分，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允许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返回修改答案。队伍的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总分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为全队3名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正式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队员所得分数的总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0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（五）加赛规则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系统根据总分高低、用时长短、个人得分等参数自动进行多种数据排序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如总分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排名前10名的队伍中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出现同分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队伍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则依次参考比赛总用时、加时赛和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人气值判定决出十强。</w:t>
      </w:r>
    </w:p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.启动原则。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对比同分队伍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完成比赛的总用时，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越少的排序越靠前，如出现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完成比赛总用时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也相同的同分队伍，则进入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时赛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环节。</w:t>
      </w:r>
    </w:p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2.加时赛。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，时间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裁判长操作系统，从非公布的题库中随机生成试题，除题量和分值略不有同外，其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规则同初赛一致。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单选题6题。每题分值10分，共计60分，单题答案正确得10分，答案错误不得分；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val="en-US" w:eastAsia="zh-CN"/>
        </w:rPr>
        <w:t>②多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选题1题。分值20分，答案完全正确得20分，答错答漏等均不得分；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汉仪书宋二S" w:hAnsi="汉仪书宋二S" w:eastAsia="汉仪书宋二S" w:cs="汉仪书宋二S"/>
          <w:b w:val="0"/>
          <w:bCs w:val="0"/>
          <w:color w:val="auto"/>
          <w:sz w:val="32"/>
          <w:szCs w:val="32"/>
          <w:highlight w:val="none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判断题2题。每题分值10分，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共计20分，单题答案正确得20分，答案错误不得分。</w:t>
      </w:r>
    </w:p>
    <w:p>
      <w:pPr>
        <w:keepNext w:val="0"/>
        <w:keepLines w:val="0"/>
        <w:pageBreakBefore w:val="0"/>
        <w:widowControl w:val="0"/>
        <w:tabs>
          <w:tab w:val="left" w:pos="3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人气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人气值是指各参赛队在赛前互动环节中获得的“人气助力值”。如在加时赛环节结束后仍有同分队伍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队伍人气值高低决定其排序。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outlineLvl w:val="0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八、互动活动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2023年2月9日前，组委会依托多渠道组织开展“人气助力”“竞答抽奖”“风采展示”等互动宣传活动。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参赛队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eastAsia="zh-CN"/>
        </w:rPr>
        <w:t>员和社会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</w:rPr>
        <w:t>公众均</w:t>
      </w: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可进入互动活动页面，通过答题获得助力点来为心仪的队伍助力。答题活动5题为一组，答对3题及以上，即可获得10点助力值，答题越多，获得的助力值越多。人气助力不限次数，可重复为同一支队伍或多支队伍助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二）用户每次助力答题答对3道以上即可获得1次抽奖机会。每个用户每天最多可获得5次抽奖机会。抽奖活动的奖品包括赛事活动金属纪念徽章、吉祥物公仔玩偶、纪念T恤、邮资纪念封、主题文创产品等。奖品将在活动结束后统一发放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（三）各参赛队伍中，人气值排名前10的队伍以及为队伍提供助力数最多的前10人，将分别获得“最佳人气奖”“最佳助力奖”。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  <w:t>（四）通过以下途径参加互动活动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148590</wp:posOffset>
            </wp:positionV>
            <wp:extent cx="2048510" cy="2041525"/>
            <wp:effectExtent l="0" t="0" r="2540" b="9525"/>
            <wp:wrapNone/>
            <wp:docPr id="3" name="图片 3" descr="微信图片_20221225115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2251151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339725</wp:posOffset>
            </wp:positionH>
            <wp:positionV relativeFrom="paragraph">
              <wp:posOffset>154940</wp:posOffset>
            </wp:positionV>
            <wp:extent cx="2047875" cy="2030095"/>
            <wp:effectExtent l="0" t="0" r="3175" b="10160"/>
            <wp:wrapNone/>
            <wp:docPr id="2" name="图片 2" descr="167194019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1940197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30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280" w:firstLineChars="4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“广东应急管理”微信公众号     “i学习强安”小程序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168910</wp:posOffset>
            </wp:positionV>
            <wp:extent cx="2273300" cy="2149475"/>
            <wp:effectExtent l="0" t="0" r="4445" b="9525"/>
            <wp:wrapNone/>
            <wp:docPr id="4" name="图片 4" descr="微信图片_20221225115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12251151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520" w:firstLineChars="1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学习强安APP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015"/>
        <w:gridCol w:w="1517"/>
        <w:gridCol w:w="1517"/>
        <w:gridCol w:w="1518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5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知识点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Hans" w:bidi="ar"/>
              </w:rPr>
              <w:t>目录</w:t>
            </w:r>
          </w:p>
        </w:tc>
        <w:tc>
          <w:tcPr>
            <w:tcW w:w="4552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抽取数量（每套）</w:t>
            </w:r>
          </w:p>
        </w:tc>
        <w:tc>
          <w:tcPr>
            <w:tcW w:w="100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015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单项题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是非题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多选题</w:t>
            </w:r>
          </w:p>
        </w:tc>
        <w:tc>
          <w:tcPr>
            <w:tcW w:w="100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法律法规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地方法规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规章文件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香港法规制度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澳门法规制度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防灾减灾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生产安全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消防安全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交通安全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急救知识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校园安全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工会安全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其他安全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01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val="en-US" w:eastAsia="zh-Hans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香港题库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8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5B63752A"/>
    <w:rsid w:val="5B63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5">
    <w:name w:val="NormalCharacter"/>
    <w:qFormat/>
    <w:uiPriority w:val="0"/>
  </w:style>
  <w:style w:type="paragraph" w:customStyle="1" w:styleId="6">
    <w:name w:val="公文3级"/>
    <w:basedOn w:val="1"/>
    <w:qFormat/>
    <w:uiPriority w:val="0"/>
    <w:rPr>
      <w:rFonts w:hint="eastAsia" w:ascii="仿宋" w:hAnsi="仿宋" w:eastAsia="仿宋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2022-12-26T06:23:00Z</dcterms:created>
  <dc:creator>jing</dc:creator>
  <cp:lastModifiedBy>jing</cp:lastModifiedBy>
  <dcterms:modified xsi:type="dcterms:W3CDTF">2022-12-26T06:25:04Z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86043E411B6D4C65B7C77F6FDFA8C1AD</vt:lpwstr>
  </property>
</Properties>
</file>