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rPr>
          <w:rFonts w:ascii="宋体" w:hAnsi="宋体"/>
          <w:color w:val="auto"/>
          <w:highlight w:val="none"/>
        </w:rPr>
      </w:pPr>
    </w:p>
    <w:p>
      <w:pPr>
        <w:spacing w:line="540" w:lineRule="exact"/>
        <w:rPr>
          <w:rFonts w:ascii="宋体" w:hAnsi="宋体"/>
          <w:color w:val="auto"/>
          <w:highlight w:val="none"/>
        </w:rPr>
      </w:pPr>
      <w:bookmarkStart w:id="0" w:name="_Toc307826682"/>
      <w:bookmarkStart w:id="1" w:name="_Toc307826053"/>
      <w:bookmarkStart w:id="2" w:name="_Toc108597123"/>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spacing w:line="540" w:lineRule="exact"/>
        <w:rPr>
          <w:rFonts w:ascii="宋体" w:hAnsi="宋体" w:cs="楷体"/>
          <w:color w:val="auto"/>
          <w:highlight w:val="none"/>
        </w:rPr>
      </w:pPr>
    </w:p>
    <w:p>
      <w:pPr>
        <w:pStyle w:val="91"/>
        <w:spacing w:line="540" w:lineRule="exact"/>
        <w:rPr>
          <w:rFonts w:ascii="宋体" w:hAnsi="宋体" w:cs="楷体"/>
          <w:b/>
          <w:color w:val="auto"/>
          <w:sz w:val="48"/>
          <w:szCs w:val="48"/>
          <w:highlight w:val="none"/>
        </w:rPr>
      </w:pPr>
      <w:r>
        <w:rPr>
          <w:rFonts w:hint="eastAsia" w:ascii="宋体" w:hAnsi="宋体" w:cs="楷体"/>
          <w:color w:val="auto"/>
          <w:highlight w:val="none"/>
        </w:rPr>
        <w:t xml:space="preserve"> </w:t>
      </w:r>
    </w:p>
    <w:p>
      <w:pPr>
        <w:tabs>
          <w:tab w:val="left" w:pos="720"/>
        </w:tabs>
        <w:spacing w:line="540" w:lineRule="exact"/>
        <w:jc w:val="center"/>
        <w:rPr>
          <w:rFonts w:ascii="宋体" w:hAnsi="宋体" w:cs="楷体"/>
          <w:b/>
          <w:color w:val="auto"/>
          <w:sz w:val="48"/>
          <w:szCs w:val="48"/>
          <w:highlight w:val="none"/>
        </w:rPr>
      </w:pPr>
      <w:r>
        <w:rPr>
          <w:rFonts w:hint="eastAsia" w:ascii="宋体" w:hAnsi="宋体" w:cs="楷体"/>
          <w:b/>
          <w:color w:val="auto"/>
          <w:sz w:val="48"/>
          <w:szCs w:val="48"/>
          <w:highlight w:val="none"/>
          <w:lang w:eastAsia="zh-CN"/>
        </w:rPr>
        <w:t>技术服务</w:t>
      </w:r>
      <w:r>
        <w:rPr>
          <w:rFonts w:hint="eastAsia" w:ascii="宋体" w:hAnsi="宋体" w:cs="楷体"/>
          <w:b/>
          <w:color w:val="auto"/>
          <w:sz w:val="48"/>
          <w:szCs w:val="48"/>
          <w:highlight w:val="none"/>
        </w:rPr>
        <w:t>合同书</w:t>
      </w:r>
    </w:p>
    <w:p>
      <w:pPr>
        <w:tabs>
          <w:tab w:val="left" w:pos="720"/>
        </w:tabs>
        <w:spacing w:line="540" w:lineRule="exact"/>
        <w:jc w:val="center"/>
        <w:rPr>
          <w:rFonts w:ascii="宋体" w:hAnsi="宋体" w:cs="楷体"/>
          <w:b/>
          <w:color w:val="auto"/>
          <w:sz w:val="26"/>
          <w:szCs w:val="26"/>
          <w:highlight w:val="none"/>
        </w:rPr>
      </w:pPr>
    </w:p>
    <w:p>
      <w:pPr>
        <w:tabs>
          <w:tab w:val="left" w:pos="720"/>
        </w:tabs>
        <w:spacing w:line="540" w:lineRule="exact"/>
        <w:rPr>
          <w:rFonts w:ascii="宋体" w:hAnsi="宋体" w:cs="楷体"/>
          <w:b/>
          <w:color w:val="auto"/>
          <w:sz w:val="26"/>
          <w:szCs w:val="26"/>
          <w:highlight w:val="none"/>
        </w:rPr>
      </w:pPr>
    </w:p>
    <w:p>
      <w:pPr>
        <w:tabs>
          <w:tab w:val="left" w:pos="720"/>
        </w:tabs>
        <w:spacing w:line="540" w:lineRule="exact"/>
        <w:rPr>
          <w:rFonts w:ascii="宋体" w:hAnsi="宋体" w:cs="楷体"/>
          <w:b/>
          <w:color w:val="auto"/>
          <w:sz w:val="26"/>
          <w:szCs w:val="26"/>
          <w:highlight w:val="none"/>
        </w:rPr>
      </w:pPr>
    </w:p>
    <w:p>
      <w:pPr>
        <w:tabs>
          <w:tab w:val="left" w:pos="720"/>
        </w:tabs>
        <w:spacing w:line="540" w:lineRule="exact"/>
        <w:rPr>
          <w:rFonts w:ascii="宋体" w:hAnsi="宋体" w:cs="楷体"/>
          <w:b/>
          <w:color w:val="auto"/>
          <w:sz w:val="26"/>
          <w:szCs w:val="26"/>
          <w:highlight w:val="none"/>
        </w:rPr>
      </w:pPr>
    </w:p>
    <w:p>
      <w:pPr>
        <w:tabs>
          <w:tab w:val="left" w:pos="720"/>
        </w:tabs>
        <w:spacing w:line="540" w:lineRule="exact"/>
        <w:rPr>
          <w:rFonts w:ascii="宋体" w:hAnsi="宋体" w:cs="楷体"/>
          <w:b/>
          <w:color w:val="auto"/>
          <w:sz w:val="26"/>
          <w:szCs w:val="26"/>
          <w:highlight w:val="none"/>
        </w:rPr>
      </w:pPr>
    </w:p>
    <w:tbl>
      <w:tblPr>
        <w:tblStyle w:val="36"/>
        <w:tblW w:w="5833" w:type="dxa"/>
        <w:jc w:val="center"/>
        <w:tblLayout w:type="fixed"/>
        <w:tblCellMar>
          <w:top w:w="0" w:type="dxa"/>
          <w:left w:w="108" w:type="dxa"/>
          <w:bottom w:w="0" w:type="dxa"/>
          <w:right w:w="108" w:type="dxa"/>
        </w:tblCellMar>
      </w:tblPr>
      <w:tblGrid>
        <w:gridCol w:w="5833"/>
      </w:tblGrid>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rPr>
                <w:rFonts w:hint="default" w:ascii="宋体" w:hAnsi="宋体" w:eastAsia="宋体" w:cs="楷体"/>
                <w:b/>
                <w:color w:val="auto"/>
                <w:sz w:val="26"/>
                <w:szCs w:val="26"/>
                <w:highlight w:val="none"/>
                <w:u w:val="single"/>
                <w:lang w:val="en-US" w:eastAsia="zh-CN"/>
              </w:rPr>
            </w:pPr>
            <w:r>
              <w:rPr>
                <w:rFonts w:hint="eastAsia" w:ascii="宋体" w:hAnsi="宋体" w:cs="楷体"/>
                <w:b/>
                <w:color w:val="auto"/>
                <w:sz w:val="26"/>
                <w:szCs w:val="26"/>
                <w:highlight w:val="none"/>
                <w:lang w:eastAsia="zh-CN"/>
              </w:rPr>
              <w:t>合同</w:t>
            </w:r>
            <w:r>
              <w:rPr>
                <w:rFonts w:hint="eastAsia" w:ascii="宋体" w:hAnsi="宋体" w:cs="楷体"/>
                <w:b/>
                <w:color w:val="auto"/>
                <w:sz w:val="26"/>
                <w:szCs w:val="26"/>
                <w:highlight w:val="none"/>
              </w:rPr>
              <w:t>编号：</w:t>
            </w:r>
            <w:r>
              <w:rPr>
                <w:rFonts w:hint="eastAsia" w:ascii="宋体" w:hAnsi="宋体" w:cs="楷体"/>
                <w:b/>
                <w:bCs w:val="0"/>
                <w:color w:val="auto"/>
                <w:sz w:val="26"/>
                <w:szCs w:val="26"/>
                <w:highlight w:val="none"/>
                <w:u w:val="single"/>
                <w:lang w:val="en-US" w:eastAsia="zh-CN"/>
              </w:rPr>
              <w:t xml:space="preserve"> </w:t>
            </w:r>
            <w:r>
              <w:rPr>
                <w:rFonts w:hint="eastAsia" w:ascii="Times New Roman" w:hAnsi="Times New Roman" w:eastAsia="宋体" w:cs="Times New Roman"/>
                <w:b/>
                <w:color w:val="000000"/>
                <w:sz w:val="28"/>
                <w:szCs w:val="28"/>
                <w:highlight w:val="none"/>
                <w:u w:val="single"/>
                <w:lang w:val="en-US" w:eastAsia="zh-CN"/>
              </w:rPr>
              <w:t xml:space="preserve"> </w:t>
            </w:r>
            <w:r>
              <w:rPr>
                <w:rFonts w:hint="eastAsia" w:ascii="方正黑体_GBK" w:hAnsi="方正黑体_GBK" w:eastAsia="方正黑体_GBK" w:cs="方正黑体_GBK"/>
                <w:b/>
                <w:bCs w:val="0"/>
                <w:color w:val="auto"/>
                <w:sz w:val="28"/>
                <w:szCs w:val="28"/>
                <w:highlight w:val="none"/>
                <w:u w:val="single"/>
                <w:lang w:val="en-US" w:eastAsia="zh-CN"/>
              </w:rPr>
              <w:t>WHC202311FW</w:t>
            </w:r>
            <w:r>
              <w:rPr>
                <w:rFonts w:hint="eastAsia" w:ascii="方正黑体_GBK" w:hAnsi="方正黑体_GBK" w:eastAsia="方正黑体_GBK" w:cs="方正黑体_GBK"/>
                <w:b/>
                <w:bCs w:val="0"/>
                <w:color w:val="auto"/>
                <w:sz w:val="28"/>
                <w:szCs w:val="28"/>
                <w:highlight w:val="none"/>
                <w:u w:val="single"/>
                <w:lang w:val="en" w:eastAsia="zh-CN"/>
              </w:rPr>
              <w:t>HT</w:t>
            </w:r>
            <w:r>
              <w:rPr>
                <w:rFonts w:hint="eastAsia" w:ascii="方正黑体_GBK" w:hAnsi="方正黑体_GBK" w:eastAsia="方正黑体_GBK" w:cs="方正黑体_GBK"/>
                <w:b/>
                <w:bCs w:val="0"/>
                <w:color w:val="auto"/>
                <w:sz w:val="28"/>
                <w:szCs w:val="28"/>
                <w:highlight w:val="none"/>
                <w:u w:val="single"/>
                <w:lang w:val="en-US" w:eastAsia="zh-CN"/>
              </w:rPr>
              <w:t xml:space="preserve">01  </w:t>
            </w:r>
            <w:r>
              <w:rPr>
                <w:rFonts w:hint="eastAsia" w:ascii="宋体" w:hAnsi="宋体" w:cs="楷体"/>
                <w:b/>
                <w:bCs w:val="0"/>
                <w:color w:val="auto"/>
                <w:sz w:val="26"/>
                <w:szCs w:val="26"/>
                <w:highlight w:val="none"/>
                <w:u w:val="single"/>
                <w:lang w:val="en-US" w:eastAsia="zh-CN"/>
              </w:rPr>
              <w:t xml:space="preserve">           </w:t>
            </w:r>
            <w:r>
              <w:rPr>
                <w:rFonts w:hint="eastAsia" w:ascii="宋体" w:hAnsi="宋体" w:cs="楷体"/>
                <w:b/>
                <w:color w:val="auto"/>
                <w:sz w:val="26"/>
                <w:szCs w:val="26"/>
                <w:highlight w:val="none"/>
                <w:u w:val="single"/>
              </w:rPr>
              <w:t xml:space="preserve"> </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rPr>
                <w:rFonts w:ascii="宋体" w:hAnsi="宋体" w:cs="楷体"/>
                <w:b/>
                <w:color w:val="auto"/>
                <w:sz w:val="26"/>
                <w:szCs w:val="26"/>
                <w:highlight w:val="none"/>
                <w:u w:val="single"/>
              </w:rPr>
            </w:pPr>
            <w:r>
              <w:rPr>
                <w:rFonts w:hint="eastAsia" w:ascii="宋体" w:hAnsi="宋体" w:cs="楷体"/>
                <w:b/>
                <w:color w:val="auto"/>
                <w:sz w:val="26"/>
                <w:szCs w:val="26"/>
                <w:highlight w:val="none"/>
              </w:rPr>
              <w:t>项目名称：</w:t>
            </w:r>
            <w:r>
              <w:rPr>
                <w:rFonts w:hint="eastAsia" w:ascii="宋体" w:hAnsi="宋体" w:cs="楷体"/>
                <w:b/>
                <w:color w:val="auto"/>
                <w:sz w:val="26"/>
                <w:szCs w:val="26"/>
                <w:highlight w:val="none"/>
                <w:lang w:val="en-US" w:eastAsia="zh-CN"/>
              </w:rPr>
              <w:t xml:space="preserve"> </w:t>
            </w:r>
            <w:r>
              <w:rPr>
                <w:rFonts w:hint="eastAsia" w:ascii="宋体" w:hAnsi="宋体" w:cs="楷体"/>
                <w:b/>
                <w:color w:val="auto"/>
                <w:sz w:val="26"/>
                <w:szCs w:val="26"/>
                <w:highlight w:val="none"/>
                <w:u w:val="single"/>
                <w:lang w:eastAsia="zh-CN"/>
              </w:rPr>
              <w:t>广东省</w:t>
            </w:r>
            <w:r>
              <w:rPr>
                <w:rFonts w:hint="eastAsia" w:ascii="宋体" w:hAnsi="宋体" w:cs="楷体"/>
                <w:b/>
                <w:color w:val="auto"/>
                <w:sz w:val="26"/>
                <w:szCs w:val="26"/>
                <w:highlight w:val="none"/>
                <w:u w:val="single"/>
              </w:rPr>
              <w:t>小化工企业专家指导服务项目</w:t>
            </w:r>
          </w:p>
        </w:tc>
      </w:tr>
      <w:tr>
        <w:tblPrEx>
          <w:tblCellMar>
            <w:top w:w="0" w:type="dxa"/>
            <w:left w:w="108" w:type="dxa"/>
            <w:bottom w:w="0" w:type="dxa"/>
            <w:right w:w="108" w:type="dxa"/>
          </w:tblCellMar>
        </w:tblPrEx>
        <w:trPr>
          <w:trHeight w:val="446" w:hRule="atLeast"/>
          <w:jc w:val="center"/>
        </w:trPr>
        <w:tc>
          <w:tcPr>
            <w:tcW w:w="5833" w:type="dxa"/>
          </w:tcPr>
          <w:p>
            <w:pPr>
              <w:tabs>
                <w:tab w:val="left" w:pos="720"/>
              </w:tabs>
              <w:spacing w:line="540" w:lineRule="exact"/>
              <w:ind w:left="1300" w:hanging="1300" w:hangingChars="500"/>
              <w:jc w:val="left"/>
              <w:rPr>
                <w:rFonts w:hint="default" w:ascii="宋体" w:hAnsi="宋体" w:eastAsia="宋体" w:cs="楷体"/>
                <w:b/>
                <w:color w:val="auto"/>
                <w:sz w:val="26"/>
                <w:szCs w:val="26"/>
                <w:highlight w:val="none"/>
                <w:lang w:val="en-US" w:eastAsia="zh-CN"/>
              </w:rPr>
            </w:pPr>
            <w:r>
              <w:rPr>
                <w:rFonts w:hint="eastAsia" w:ascii="宋体" w:hAnsi="宋体" w:cs="楷体"/>
                <w:b/>
                <w:color w:val="auto"/>
                <w:sz w:val="26"/>
                <w:szCs w:val="26"/>
                <w:highlight w:val="none"/>
                <w:lang w:eastAsia="zh-CN"/>
              </w:rPr>
              <w:t>甲方：</w:t>
            </w:r>
            <w:r>
              <w:rPr>
                <w:rFonts w:hint="eastAsia" w:ascii="宋体" w:hAnsi="宋体" w:cs="楷体"/>
                <w:b/>
                <w:color w:val="auto"/>
                <w:sz w:val="26"/>
                <w:szCs w:val="26"/>
                <w:highlight w:val="none"/>
                <w:lang w:val="en-US" w:eastAsia="zh-CN"/>
              </w:rPr>
              <w:t xml:space="preserve"> </w:t>
            </w:r>
            <w:r>
              <w:rPr>
                <w:rFonts w:hint="eastAsia" w:ascii="宋体" w:hAnsi="宋体" w:cs="楷体"/>
                <w:b/>
                <w:color w:val="auto"/>
                <w:sz w:val="26"/>
                <w:szCs w:val="26"/>
                <w:highlight w:val="none"/>
                <w:u w:val="single"/>
                <w:lang w:val="en-US" w:eastAsia="zh-CN"/>
              </w:rPr>
              <w:t xml:space="preserve">          </w:t>
            </w:r>
            <w:r>
              <w:rPr>
                <w:rFonts w:hint="eastAsia" w:ascii="宋体" w:hAnsi="宋体" w:cs="楷体"/>
                <w:b/>
                <w:color w:val="auto"/>
                <w:sz w:val="26"/>
                <w:szCs w:val="26"/>
                <w:highlight w:val="none"/>
                <w:u w:val="single"/>
                <w:lang w:eastAsia="zh-CN"/>
              </w:rPr>
              <w:t>广东省应急管理厅</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rPr>
            </w:pPr>
            <w:r>
              <w:rPr>
                <w:rFonts w:hint="eastAsia" w:ascii="宋体" w:hAnsi="宋体" w:cs="楷体"/>
                <w:b/>
                <w:color w:val="auto"/>
                <w:sz w:val="26"/>
                <w:szCs w:val="26"/>
                <w:highlight w:val="none"/>
                <w:lang w:eastAsia="zh-CN"/>
              </w:rPr>
              <w:t>乙方：</w:t>
            </w:r>
            <w:r>
              <w:rPr>
                <w:rFonts w:hint="eastAsia" w:ascii="宋体" w:hAnsi="宋体" w:cs="楷体"/>
                <w:b/>
                <w:color w:val="auto"/>
                <w:sz w:val="26"/>
                <w:szCs w:val="26"/>
                <w:highlight w:val="none"/>
                <w:u w:val="single"/>
                <w:lang w:val="en-US" w:eastAsia="zh-CN"/>
              </w:rPr>
              <w:t xml:space="preserve">        广东省应急管理服务协会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eastAsia="zh-CN"/>
              </w:rPr>
            </w:pPr>
            <w:r>
              <w:rPr>
                <w:rFonts w:hint="eastAsia" w:ascii="宋体" w:hAnsi="宋体" w:cs="楷体"/>
                <w:b/>
                <w:color w:val="auto"/>
                <w:sz w:val="26"/>
                <w:szCs w:val="26"/>
                <w:highlight w:val="none"/>
                <w:lang w:eastAsia="zh-CN"/>
              </w:rPr>
              <w:t>签订时间：</w:t>
            </w:r>
            <w:r>
              <w:rPr>
                <w:rFonts w:hint="eastAsia" w:ascii="宋体" w:hAnsi="宋体" w:cs="楷体"/>
                <w:b/>
                <w:color w:val="auto"/>
                <w:sz w:val="26"/>
                <w:szCs w:val="26"/>
                <w:highlight w:val="none"/>
                <w:u w:val="single"/>
                <w:lang w:val="en-US" w:eastAsia="zh-CN"/>
              </w:rPr>
              <w:t xml:space="preserve">                                 </w:t>
            </w:r>
          </w:p>
        </w:tc>
      </w:tr>
      <w:tr>
        <w:tblPrEx>
          <w:tblCellMar>
            <w:top w:w="0" w:type="dxa"/>
            <w:left w:w="108" w:type="dxa"/>
            <w:bottom w:w="0" w:type="dxa"/>
            <w:right w:w="108" w:type="dxa"/>
          </w:tblCellMar>
        </w:tblPrEx>
        <w:trPr>
          <w:trHeight w:val="460" w:hRule="atLeast"/>
          <w:jc w:val="center"/>
        </w:trPr>
        <w:tc>
          <w:tcPr>
            <w:tcW w:w="5833" w:type="dxa"/>
          </w:tcPr>
          <w:p>
            <w:pPr>
              <w:tabs>
                <w:tab w:val="left" w:pos="720"/>
              </w:tabs>
              <w:spacing w:line="540" w:lineRule="exact"/>
              <w:rPr>
                <w:rFonts w:hint="default" w:ascii="宋体" w:hAnsi="宋体" w:cs="楷体"/>
                <w:b/>
                <w:color w:val="auto"/>
                <w:sz w:val="26"/>
                <w:szCs w:val="26"/>
                <w:highlight w:val="none"/>
                <w:lang w:val="en-US" w:eastAsia="zh-CN"/>
              </w:rPr>
            </w:pPr>
            <w:r>
              <w:rPr>
                <w:rFonts w:hint="eastAsia" w:ascii="宋体" w:hAnsi="宋体" w:cs="楷体"/>
                <w:b/>
                <w:color w:val="auto"/>
                <w:sz w:val="26"/>
                <w:szCs w:val="26"/>
                <w:highlight w:val="none"/>
                <w:lang w:eastAsia="zh-CN"/>
              </w:rPr>
              <w:t>签订地点：</w:t>
            </w:r>
            <w:r>
              <w:rPr>
                <w:rFonts w:hint="eastAsia" w:ascii="宋体" w:hAnsi="宋体" w:cs="楷体"/>
                <w:b/>
                <w:color w:val="auto"/>
                <w:sz w:val="26"/>
                <w:szCs w:val="26"/>
                <w:highlight w:val="none"/>
                <w:u w:val="single"/>
                <w:lang w:val="en-US" w:eastAsia="zh-CN"/>
              </w:rPr>
              <w:t xml:space="preserve">                                  </w:t>
            </w:r>
          </w:p>
        </w:tc>
      </w:tr>
    </w:tbl>
    <w:p>
      <w:pPr>
        <w:spacing w:line="540" w:lineRule="exact"/>
        <w:rPr>
          <w:rFonts w:ascii="宋体" w:hAnsi="宋体" w:cs="楷体"/>
          <w:color w:val="auto"/>
          <w:sz w:val="26"/>
          <w:szCs w:val="26"/>
          <w:highlight w:val="none"/>
        </w:rPr>
      </w:pPr>
    </w:p>
    <w:p>
      <w:pPr>
        <w:spacing w:line="540" w:lineRule="exact"/>
        <w:rPr>
          <w:rFonts w:ascii="宋体" w:hAnsi="宋体" w:cs="楷体"/>
          <w:b/>
          <w:color w:val="auto"/>
          <w:sz w:val="26"/>
          <w:szCs w:val="26"/>
          <w:highlight w:val="none"/>
        </w:rPr>
      </w:pPr>
    </w:p>
    <w:p>
      <w:pPr>
        <w:pStyle w:val="95"/>
        <w:spacing w:line="540" w:lineRule="exact"/>
        <w:ind w:firstLine="0"/>
        <w:rPr>
          <w:rFonts w:ascii="宋体" w:hAnsi="宋体" w:eastAsia="宋体" w:cs="楷体"/>
          <w:b/>
          <w:bCs/>
          <w:color w:val="auto"/>
          <w:kern w:val="0"/>
          <w:sz w:val="36"/>
          <w:szCs w:val="36"/>
          <w:highlight w:val="none"/>
        </w:rPr>
      </w:pPr>
    </w:p>
    <w:p>
      <w:pPr>
        <w:widowControl/>
        <w:spacing w:line="540" w:lineRule="exact"/>
        <w:jc w:val="center"/>
        <w:rPr>
          <w:rFonts w:ascii="宋体" w:hAnsi="宋体" w:cs="楷体"/>
          <w:b/>
          <w:bCs/>
          <w:color w:val="auto"/>
          <w:kern w:val="0"/>
          <w:sz w:val="36"/>
          <w:szCs w:val="36"/>
          <w:highlight w:val="none"/>
        </w:rPr>
      </w:pPr>
      <w:r>
        <w:rPr>
          <w:rFonts w:ascii="宋体" w:hAnsi="宋体" w:cs="楷体"/>
          <w:b/>
          <w:bCs/>
          <w:color w:val="auto"/>
          <w:kern w:val="0"/>
          <w:sz w:val="36"/>
          <w:szCs w:val="36"/>
          <w:highlight w:val="none"/>
        </w:rPr>
        <w:br w:type="page"/>
      </w:r>
    </w:p>
    <w:p>
      <w:pPr>
        <w:widowControl/>
        <w:spacing w:line="480" w:lineRule="auto"/>
        <w:jc w:val="center"/>
        <w:rPr>
          <w:rFonts w:ascii="宋体" w:hAnsi="宋体" w:cs="楷体"/>
          <w:b/>
          <w:bCs/>
          <w:kern w:val="0"/>
          <w:sz w:val="36"/>
          <w:szCs w:val="36"/>
        </w:rPr>
      </w:pPr>
      <w:r>
        <w:rPr>
          <w:rFonts w:hint="eastAsia" w:ascii="宋体" w:hAnsi="宋体" w:cs="楷体"/>
          <w:b/>
          <w:bCs/>
          <w:kern w:val="0"/>
          <w:sz w:val="36"/>
          <w:szCs w:val="36"/>
        </w:rPr>
        <w:t>服务合同</w:t>
      </w:r>
    </w:p>
    <w:p>
      <w:pPr>
        <w:spacing w:line="5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　方：广东省应急管理厅</w:t>
      </w:r>
    </w:p>
    <w:p>
      <w:pPr>
        <w:spacing w:line="540" w:lineRule="exact"/>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联系人：周豪</w:t>
      </w:r>
    </w:p>
    <w:p>
      <w:pPr>
        <w:spacing w:line="540" w:lineRule="exac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　话：</w:t>
      </w:r>
      <w:r>
        <w:rPr>
          <w:rFonts w:hint="eastAsia" w:ascii="宋体" w:hAnsi="宋体" w:cs="宋体"/>
          <w:bCs/>
          <w:color w:val="auto"/>
          <w:sz w:val="21"/>
          <w:szCs w:val="21"/>
          <w:highlight w:val="none"/>
          <w:lang w:val="en-US" w:eastAsia="zh-CN"/>
        </w:rPr>
        <w:t>020-83135383</w:t>
      </w:r>
    </w:p>
    <w:p>
      <w:pPr>
        <w:spacing w:line="54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　址：</w:t>
      </w:r>
      <w:r>
        <w:rPr>
          <w:rFonts w:hint="eastAsia" w:ascii="宋体" w:hAnsi="宋体"/>
          <w:color w:val="auto"/>
          <w:szCs w:val="21"/>
          <w:highlight w:val="none"/>
        </w:rPr>
        <w:t>广州市越秀区建设大马路19号</w:t>
      </w:r>
    </w:p>
    <w:p>
      <w:pPr>
        <w:spacing w:line="540" w:lineRule="exact"/>
        <w:rPr>
          <w:rFonts w:hint="eastAsia" w:ascii="宋体" w:hAnsi="宋体" w:eastAsia="宋体" w:cs="宋体"/>
          <w:bCs/>
          <w:color w:val="auto"/>
          <w:sz w:val="21"/>
          <w:szCs w:val="21"/>
          <w:highlight w:val="none"/>
        </w:rPr>
      </w:pPr>
    </w:p>
    <w:p>
      <w:pPr>
        <w:spacing w:line="540" w:lineRule="exact"/>
        <w:rPr>
          <w:rFonts w:hint="default"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乙　方：</w:t>
      </w:r>
      <w:r>
        <w:rPr>
          <w:rFonts w:hint="eastAsia" w:ascii="宋体" w:hAnsi="宋体" w:cs="宋体"/>
          <w:bCs/>
          <w:color w:val="auto"/>
          <w:spacing w:val="0"/>
          <w:sz w:val="21"/>
          <w:szCs w:val="21"/>
          <w:highlight w:val="none"/>
          <w:u w:val="none"/>
          <w:lang w:val="en-US" w:eastAsia="zh-CN"/>
        </w:rPr>
        <w:t>广东省应急管理服务协会</w:t>
      </w:r>
    </w:p>
    <w:p>
      <w:pPr>
        <w:spacing w:line="5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联系人：</w:t>
      </w:r>
      <w:del w:id="0" w:author="杨勋" w:date="2023-11-29T16:40:26Z">
        <w:r>
          <w:rPr>
            <w:rFonts w:hint="eastAsia" w:ascii="宋体" w:hAnsi="宋体" w:cs="宋体"/>
            <w:color w:val="auto"/>
            <w:sz w:val="21"/>
            <w:szCs w:val="21"/>
            <w:highlight w:val="none"/>
            <w:lang w:eastAsia="zh-CN"/>
          </w:rPr>
          <w:delText>黄丹妮</w:delText>
        </w:r>
      </w:del>
      <w:ins w:id="1" w:author="杨勋" w:date="2023-11-29T16:40:26Z">
        <w:r>
          <w:rPr>
            <w:rFonts w:hint="eastAsia" w:ascii="宋体" w:hAnsi="宋体" w:cs="宋体"/>
            <w:color w:val="auto"/>
            <w:sz w:val="21"/>
            <w:szCs w:val="21"/>
            <w:highlight w:val="none"/>
            <w:lang w:eastAsia="zh-CN"/>
          </w:rPr>
          <w:t>梁</w:t>
        </w:r>
      </w:ins>
      <w:ins w:id="2" w:author="杨勋" w:date="2023-11-29T16:40:58Z">
        <w:r>
          <w:rPr>
            <w:rFonts w:hint="eastAsia" w:ascii="宋体" w:hAnsi="宋体" w:cs="宋体"/>
            <w:color w:val="auto"/>
            <w:sz w:val="21"/>
            <w:szCs w:val="21"/>
            <w:highlight w:val="none"/>
            <w:lang w:eastAsia="zh-CN"/>
          </w:rPr>
          <w:t>曦</w:t>
        </w:r>
      </w:ins>
      <w:ins w:id="3" w:author="杨勋" w:date="2023-11-29T16:41:07Z">
        <w:r>
          <w:rPr>
            <w:rFonts w:hint="eastAsia" w:ascii="宋体" w:hAnsi="宋体" w:cs="宋体"/>
            <w:color w:val="auto"/>
            <w:sz w:val="21"/>
            <w:szCs w:val="21"/>
            <w:highlight w:val="none"/>
            <w:lang w:eastAsia="zh-CN"/>
          </w:rPr>
          <w:t>锋</w:t>
        </w:r>
      </w:ins>
      <w:bookmarkStart w:id="3" w:name="_GoBack"/>
      <w:bookmarkEnd w:id="3"/>
    </w:p>
    <w:p>
      <w:pPr>
        <w:spacing w:line="540" w:lineRule="exact"/>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电　话：</w:t>
      </w:r>
      <w:r>
        <w:rPr>
          <w:rFonts w:hint="eastAsia" w:ascii="宋体" w:hAnsi="宋体" w:cs="宋体"/>
          <w:bCs/>
          <w:color w:val="auto"/>
          <w:sz w:val="21"/>
          <w:szCs w:val="21"/>
          <w:highlight w:val="none"/>
          <w:u w:val="none"/>
          <w:lang w:val="en-US" w:eastAsia="zh-CN"/>
        </w:rPr>
        <w:t>13138686071</w:t>
      </w:r>
    </w:p>
    <w:p>
      <w:pPr>
        <w:spacing w:line="540" w:lineRule="exact"/>
        <w:rPr>
          <w:rFonts w:hint="default" w:ascii="宋体" w:hAnsi="宋体" w:eastAsia="宋体" w:cs="宋体"/>
          <w:bCs/>
          <w:color w:val="auto"/>
          <w:sz w:val="21"/>
          <w:szCs w:val="21"/>
          <w:highlight w:val="none"/>
          <w:lang w:val="en-US"/>
        </w:rPr>
      </w:pPr>
      <w:r>
        <w:rPr>
          <w:rFonts w:hint="eastAsia" w:ascii="宋体" w:hAnsi="宋体" w:eastAsia="宋体" w:cs="宋体"/>
          <w:color w:val="auto"/>
          <w:sz w:val="21"/>
          <w:szCs w:val="21"/>
          <w:highlight w:val="none"/>
        </w:rPr>
        <w:t>地　址：</w:t>
      </w:r>
      <w:r>
        <w:rPr>
          <w:rFonts w:hint="eastAsia" w:ascii="宋体" w:hAnsi="宋体" w:cs="宋体"/>
          <w:bCs/>
          <w:color w:val="auto"/>
          <w:spacing w:val="0"/>
          <w:sz w:val="21"/>
          <w:szCs w:val="21"/>
          <w:highlight w:val="none"/>
          <w:u w:val="none"/>
          <w:lang w:val="en-US" w:eastAsia="zh-CN"/>
        </w:rPr>
        <w:t>广州市越秀区北较场横路12号物资大厦22楼</w:t>
      </w:r>
    </w:p>
    <w:p>
      <w:pPr>
        <w:spacing w:line="5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cs="宋体"/>
          <w:color w:val="auto"/>
          <w:sz w:val="21"/>
          <w:szCs w:val="21"/>
          <w:highlight w:val="none"/>
          <w:lang w:eastAsia="zh-CN"/>
        </w:rPr>
        <w:t>广东省</w:t>
      </w:r>
      <w:r>
        <w:rPr>
          <w:rFonts w:hint="eastAsia" w:ascii="宋体" w:hAnsi="宋体" w:eastAsia="宋体" w:cs="宋体"/>
          <w:color w:val="auto"/>
          <w:sz w:val="21"/>
          <w:szCs w:val="21"/>
          <w:highlight w:val="none"/>
        </w:rPr>
        <w:t>小化工企业专家指导服务项目</w:t>
      </w:r>
    </w:p>
    <w:p>
      <w:pPr>
        <w:spacing w:line="540" w:lineRule="exact"/>
        <w:ind w:firstLine="420" w:firstLineChars="200"/>
        <w:rPr>
          <w:rFonts w:hint="eastAsia" w:ascii="宋体" w:hAnsi="宋体" w:eastAsia="宋体" w:cs="宋体"/>
          <w:color w:val="auto"/>
          <w:sz w:val="21"/>
          <w:szCs w:val="21"/>
          <w:highlight w:val="none"/>
        </w:rPr>
      </w:pPr>
    </w:p>
    <w:p>
      <w:pPr>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lang w:eastAsia="zh-CN"/>
        </w:rPr>
        <w:t>广东省</w:t>
      </w:r>
      <w:r>
        <w:rPr>
          <w:rFonts w:hint="eastAsia" w:ascii="宋体" w:hAnsi="宋体" w:eastAsia="宋体" w:cs="宋体"/>
          <w:color w:val="auto"/>
          <w:sz w:val="21"/>
          <w:szCs w:val="21"/>
          <w:highlight w:val="none"/>
          <w:u w:val="single"/>
        </w:rPr>
        <w:t>小化工企业专家指导服务项目</w:t>
      </w:r>
      <w:r>
        <w:rPr>
          <w:rFonts w:hint="eastAsia" w:ascii="宋体" w:hAnsi="宋体" w:eastAsia="宋体" w:cs="宋体"/>
          <w:color w:val="auto"/>
          <w:sz w:val="21"/>
          <w:szCs w:val="21"/>
          <w:highlight w:val="none"/>
        </w:rPr>
        <w:t>的采购结果，按照《中华人民共和国民法典》的规定，</w:t>
      </w:r>
      <w:r>
        <w:rPr>
          <w:rFonts w:hint="eastAsia" w:ascii="宋体" w:hAnsi="宋体" w:eastAsia="宋体" w:cs="宋体"/>
          <w:color w:val="auto"/>
          <w:kern w:val="28"/>
          <w:sz w:val="21"/>
          <w:szCs w:val="21"/>
          <w:highlight w:val="none"/>
        </w:rPr>
        <w:t>经双方协商，</w:t>
      </w:r>
      <w:r>
        <w:rPr>
          <w:rFonts w:hint="eastAsia" w:ascii="宋体" w:hAnsi="宋体" w:eastAsia="宋体" w:cs="宋体"/>
          <w:color w:val="auto"/>
          <w:sz w:val="21"/>
          <w:szCs w:val="21"/>
          <w:highlight w:val="none"/>
        </w:rPr>
        <w:t>本着平等互利和诚实信用的原则，</w:t>
      </w:r>
      <w:r>
        <w:rPr>
          <w:rFonts w:hint="eastAsia" w:ascii="宋体" w:hAnsi="宋体" w:eastAsia="宋体" w:cs="宋体"/>
          <w:color w:val="auto"/>
          <w:kern w:val="28"/>
          <w:sz w:val="21"/>
          <w:szCs w:val="21"/>
          <w:highlight w:val="none"/>
        </w:rPr>
        <w:t>一致同意签订本合同如下</w:t>
      </w:r>
      <w:r>
        <w:rPr>
          <w:rFonts w:hint="eastAsia" w:ascii="宋体" w:hAnsi="宋体" w:eastAsia="宋体" w:cs="宋体"/>
          <w:color w:val="auto"/>
          <w:sz w:val="21"/>
          <w:szCs w:val="21"/>
          <w:highlight w:val="none"/>
        </w:rPr>
        <w:t>。</w:t>
      </w:r>
    </w:p>
    <w:p>
      <w:pPr>
        <w:numPr>
          <w:ilvl w:val="0"/>
          <w:numId w:val="2"/>
        </w:numPr>
        <w:spacing w:line="540" w:lineRule="exact"/>
        <w:ind w:left="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pPr>
        <w:pStyle w:val="18"/>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合同金额为（大写）：</w:t>
      </w:r>
      <w:r>
        <w:rPr>
          <w:rFonts w:hint="eastAsia" w:hAnsi="宋体" w:cs="宋体"/>
          <w:color w:val="auto"/>
          <w:sz w:val="21"/>
          <w:highlight w:val="none"/>
          <w:u w:val="single"/>
          <w:lang w:val="en-US" w:eastAsia="zh-CN"/>
        </w:rPr>
        <w:t xml:space="preserve">    贰拾陆万伍仟肆佰元整   </w:t>
      </w:r>
      <w:r>
        <w:rPr>
          <w:rFonts w:hint="eastAsia" w:ascii="宋体" w:hAnsi="宋体" w:eastAsia="宋体" w:cs="宋体"/>
          <w:color w:val="auto"/>
          <w:sz w:val="21"/>
          <w:szCs w:val="21"/>
          <w:highlight w:val="none"/>
        </w:rPr>
        <w:t>（￥</w:t>
      </w:r>
      <w:r>
        <w:rPr>
          <w:rFonts w:hint="eastAsia" w:hAnsi="宋体" w:cs="宋体"/>
          <w:color w:val="auto"/>
          <w:sz w:val="21"/>
          <w:szCs w:val="21"/>
          <w:highlight w:val="none"/>
          <w:u w:val="single"/>
          <w:lang w:val="en-US" w:eastAsia="zh-CN"/>
        </w:rPr>
        <w:t xml:space="preserve">  </w:t>
      </w:r>
      <w:r>
        <w:rPr>
          <w:rFonts w:hint="eastAsia" w:hAnsi="宋体" w:cs="宋体"/>
          <w:color w:val="auto"/>
          <w:sz w:val="21"/>
          <w:highlight w:val="none"/>
          <w:u w:val="single"/>
          <w:lang w:val="en-US" w:eastAsia="zh-CN"/>
        </w:rPr>
        <w:t>265400</w:t>
      </w:r>
      <w:r>
        <w:rPr>
          <w:rFonts w:hint="eastAsia" w:hAnsi="宋体" w:eastAsia="宋体" w:cs="宋体"/>
          <w:color w:val="auto"/>
          <w:sz w:val="21"/>
          <w:highlight w:val="none"/>
          <w:u w:val="single"/>
        </w:rPr>
        <w:t>.00</w:t>
      </w:r>
      <w:r>
        <w:rPr>
          <w:rFonts w:hint="eastAsia" w:ascii="宋体" w:hAnsi="宋体" w:eastAsia="宋体" w:cs="宋体"/>
          <w:color w:val="auto"/>
          <w:sz w:val="21"/>
          <w:szCs w:val="21"/>
          <w:highlight w:val="none"/>
          <w:u w:val="single"/>
        </w:rPr>
        <w:t>元</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元）人民币。上述费用为</w:t>
      </w:r>
      <w:r>
        <w:rPr>
          <w:rFonts w:hint="eastAsia" w:ascii="宋体" w:hAnsi="宋体" w:cs="宋体"/>
          <w:color w:val="auto"/>
          <w:sz w:val="21"/>
          <w:szCs w:val="21"/>
          <w:highlight w:val="none"/>
          <w:lang w:val="en-US" w:eastAsia="zh-CN"/>
        </w:rPr>
        <w:t>包干价（</w:t>
      </w:r>
      <w:r>
        <w:rPr>
          <w:rFonts w:hint="eastAsia" w:ascii="宋体" w:hAnsi="宋体" w:cs="宋体"/>
          <w:b w:val="0"/>
          <w:bCs w:val="0"/>
          <w:color w:val="auto"/>
          <w:sz w:val="21"/>
          <w:szCs w:val="21"/>
          <w:highlight w:val="none"/>
          <w:lang w:val="en-US" w:eastAsia="zh-Hans"/>
        </w:rPr>
        <w:t>含税</w:t>
      </w:r>
      <w:r>
        <w:rPr>
          <w:rFonts w:hint="eastAsia" w:ascii="宋体" w:hAnsi="宋体" w:cs="宋体"/>
          <w:b w:val="0"/>
          <w:bCs w:val="0"/>
          <w:color w:val="auto"/>
          <w:sz w:val="21"/>
          <w:szCs w:val="21"/>
          <w:highlight w:val="none"/>
          <w:lang w:val="en-US" w:eastAsia="zh-CN"/>
        </w:rPr>
        <w:t>）</w:t>
      </w:r>
      <w:r>
        <w:rPr>
          <w:rFonts w:hint="eastAsia" w:ascii="宋体" w:hAnsi="宋体" w:eastAsia="宋体" w:cs="宋体"/>
          <w:color w:val="auto"/>
          <w:sz w:val="21"/>
          <w:szCs w:val="21"/>
          <w:highlight w:val="none"/>
        </w:rPr>
        <w:t>，已包含乙方履行合同所需的全部费用，乙方不得再行要求甲方支付费用。</w:t>
      </w:r>
    </w:p>
    <w:p>
      <w:pPr>
        <w:numPr>
          <w:ilvl w:val="-1"/>
          <w:numId w:val="0"/>
        </w:numPr>
        <w:spacing w:line="540" w:lineRule="exact"/>
        <w:ind w:left="0" w:firstLine="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服务期</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自合同签订之日起</w:t>
      </w:r>
      <w:r>
        <w:rPr>
          <w:rFonts w:hint="eastAsia" w:ascii="宋体" w:hAnsi="宋体" w:eastAsia="宋体" w:cs="宋体"/>
          <w:bCs/>
          <w:color w:val="auto"/>
          <w:sz w:val="21"/>
          <w:szCs w:val="21"/>
          <w:highlight w:val="none"/>
        </w:rPr>
        <w:t>至</w:t>
      </w:r>
      <w:r>
        <w:rPr>
          <w:rFonts w:hint="eastAsia" w:ascii="宋体" w:hAnsi="宋体" w:cs="宋体"/>
          <w:bCs/>
          <w:color w:val="auto"/>
          <w:sz w:val="21"/>
          <w:szCs w:val="21"/>
          <w:highlight w:val="none"/>
          <w:u w:val="single"/>
          <w:lang w:val="en-US" w:eastAsia="zh-CN"/>
        </w:rPr>
        <w:t>2024</w:t>
      </w:r>
      <w:r>
        <w:rPr>
          <w:rFonts w:hint="eastAsia" w:ascii="宋体" w:hAnsi="宋体" w:eastAsia="宋体" w:cs="宋体"/>
          <w:bCs/>
          <w:color w:val="auto"/>
          <w:sz w:val="21"/>
          <w:szCs w:val="21"/>
          <w:highlight w:val="none"/>
          <w:u w:val="single"/>
        </w:rPr>
        <w:t>年</w:t>
      </w:r>
      <w:r>
        <w:rPr>
          <w:rFonts w:hint="eastAsia" w:ascii="宋体" w:hAnsi="宋体" w:cs="宋体"/>
          <w:bCs/>
          <w:color w:val="auto"/>
          <w:sz w:val="21"/>
          <w:szCs w:val="21"/>
          <w:highlight w:val="none"/>
          <w:u w:val="single"/>
          <w:lang w:val="en-US" w:eastAsia="zh-CN"/>
        </w:rPr>
        <w:t>1</w:t>
      </w:r>
      <w:r>
        <w:rPr>
          <w:rFonts w:hint="eastAsia" w:ascii="宋体" w:hAnsi="宋体" w:eastAsia="宋体" w:cs="宋体"/>
          <w:bCs/>
          <w:color w:val="auto"/>
          <w:sz w:val="21"/>
          <w:szCs w:val="21"/>
          <w:highlight w:val="none"/>
          <w:u w:val="single"/>
        </w:rPr>
        <w:t>月</w:t>
      </w:r>
      <w:r>
        <w:rPr>
          <w:rFonts w:hint="eastAsia" w:ascii="宋体" w:hAnsi="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日</w:t>
      </w:r>
      <w:r>
        <w:rPr>
          <w:rFonts w:hint="eastAsia" w:ascii="宋体" w:hAnsi="宋体" w:eastAsia="宋体" w:cs="宋体"/>
          <w:bCs/>
          <w:color w:val="auto"/>
          <w:sz w:val="21"/>
          <w:szCs w:val="21"/>
          <w:highlight w:val="none"/>
        </w:rPr>
        <w:t>。</w:t>
      </w:r>
    </w:p>
    <w:p>
      <w:pPr>
        <w:numPr>
          <w:ilvl w:val="0"/>
          <w:numId w:val="0"/>
        </w:numPr>
        <w:autoSpaceDE w:val="0"/>
        <w:autoSpaceDN w:val="0"/>
        <w:adjustRightInd w:val="0"/>
        <w:spacing w:line="540" w:lineRule="exact"/>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highlight w:val="none"/>
          <w:lang w:val="en-US" w:eastAsia="zh-CN" w:bidi="ar-SA"/>
        </w:rPr>
        <w:t>三</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项目概况</w:t>
      </w:r>
    </w:p>
    <w:p>
      <w:pPr>
        <w:adjustRightInd w:val="0"/>
        <w:snapToGrid w:val="0"/>
        <w:spacing w:line="54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为深化国家、广东省关于危险化学品安全风险防控工作的部署要求，巩固小散乱差化工企业专项整治成效，全面提升企业本质安全水平，组织开展广东省小化工企业专家指导服务工作。在</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的牵头组织下，委托</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为广东省小化工企业开展安全生产专家指导服务。</w:t>
      </w:r>
    </w:p>
    <w:p>
      <w:pPr>
        <w:numPr>
          <w:ilvl w:val="0"/>
          <w:numId w:val="0"/>
        </w:numPr>
        <w:autoSpaceDE w:val="0"/>
        <w:autoSpaceDN w:val="0"/>
        <w:adjustRightInd w:val="0"/>
        <w:spacing w:line="540" w:lineRule="exact"/>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val="en-US" w:eastAsia="zh-CN"/>
        </w:rPr>
        <w:t>主要内容</w:t>
      </w:r>
    </w:p>
    <w:p>
      <w:pPr>
        <w:pStyle w:val="9"/>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（一）指导服务对象</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广州市、深圳市、佛山市、东莞市、惠州市、茂名市、 中山市、江门市8个地市，每个地市5家小化工企业，共40家</w:t>
      </w:r>
      <w:r>
        <w:rPr>
          <w:rFonts w:hint="eastAsia" w:ascii="宋体" w:hAnsi="宋体" w:cs="宋体"/>
          <w:color w:val="auto"/>
          <w:sz w:val="21"/>
          <w:szCs w:val="21"/>
          <w:highlight w:val="none"/>
          <w:lang w:val="en-US" w:eastAsia="zh-CN"/>
        </w:rPr>
        <w:t>。名单如下：</w:t>
      </w:r>
    </w:p>
    <w:tbl>
      <w:tblPr>
        <w:tblStyle w:val="37"/>
        <w:tblpPr w:leftFromText="180" w:rightFromText="180" w:vertAnchor="text" w:horzAnchor="page" w:tblpX="1817" w:tblpY="212"/>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05"/>
        <w:gridCol w:w="1470"/>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序号</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所属地市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color w:val="000000"/>
                <w:sz w:val="21"/>
                <w:szCs w:val="21"/>
                <w:shd w:val="clear" w:fill="FFFFFF"/>
                <w:lang w:val="en-US"/>
              </w:rPr>
            </w:pPr>
            <w:r>
              <w:rPr>
                <w:rFonts w:hint="eastAsia" w:ascii="宋体" w:hAnsi="宋体" w:eastAsia="宋体" w:cs="宋体"/>
                <w:b/>
                <w:bCs/>
                <w:color w:val="000000"/>
                <w:kern w:val="2"/>
                <w:sz w:val="21"/>
                <w:szCs w:val="21"/>
                <w:shd w:val="clear" w:fill="FFFFFF"/>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1</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广州富美奥涂料有限公司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2</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广州擎天材料科技有限公司油漆化工材料分公司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广州市大鹏工业气体有限公司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广州从化信和气体有限公司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波士胶芬得利（中国）粘合剂有限公司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深圳市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深圳市宝光工业有限公司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大埔中奇油漆化工（深圳）有限公司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深圳市福安泰实业有限公司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深圳市新社实业有限公司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深圳市闽鹏程新兴气体有限公司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佛山市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佛山市顺德区新桥化工实业有限公司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佛山市顺德区曙华化工有限公司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佛山市南海弘明胶粘剂有限公司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佛山市南海区狮山玉源化工仓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广东狮子涂料有限公司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惠州市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惠州市兴都化工科技有限公司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惠州市展鹏化工实业有限公司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道夫新材料（惠州）有限公司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惠州市金海洋实业有限公司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博罗县石湾镇羽田化工涂料厂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东莞市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东莞市东浩鞋材化工有限公司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东莞市东江化学试剂有限公司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东莞市茶山双枪装饰材料经营部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东莞市上山化工有限公司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桂华丝印原料（东莞）有限公司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中山市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中山弘铭涂料有限公司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中山市华洁化工有限公司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中山市依高化工有限公司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中山市富安气体有限公司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中山市博兴科技开发有限公司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江门市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江门市蓬江区添溢隆化工涂料有限公司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江门市金溪制氧厂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江门市嘉宏化工贸易有限公司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江门市东阳化工有限公司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江门市瑞期精细化学工程有限公司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1470" w:type="dxa"/>
            <w:vMerge w:val="restart"/>
            <w:tcBorders>
              <w:top w:val="single" w:color="auto" w:sz="4" w:space="0"/>
              <w:left w:val="single" w:color="auto" w:sz="4" w:space="0"/>
              <w:right w:val="single" w:color="auto" w:sz="4" w:space="0"/>
            </w:tcBorders>
            <w:shd w:val="clear" w:color="auto" w:fill="auto"/>
            <w:vAlign w:val="center"/>
          </w:tcPr>
          <w:p>
            <w:pPr>
              <w:spacing w:line="54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茂名市</w:t>
            </w: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高州市盈丰石化有限公司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37</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茂名市耀明企业集团有限公司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茂名市英达精细化工有限公司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39</w:t>
            </w:r>
          </w:p>
        </w:tc>
        <w:tc>
          <w:tcPr>
            <w:tcW w:w="1470" w:type="dxa"/>
            <w:vMerge w:val="continue"/>
            <w:tcBorders>
              <w:left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高州市鼎盛气体有限公司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40</w:t>
            </w:r>
          </w:p>
        </w:tc>
        <w:tc>
          <w:tcPr>
            <w:tcW w:w="1470" w:type="dxa"/>
            <w:vMerge w:val="continue"/>
            <w:tcBorders>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p>
        </w:tc>
        <w:tc>
          <w:tcPr>
            <w:tcW w:w="59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40" w:lineRule="exact"/>
              <w:ind w:firstLine="420" w:firstLineChars="20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广东茂名绿银农化有限公司</w:t>
            </w:r>
          </w:p>
        </w:tc>
      </w:tr>
    </w:tbl>
    <w:p>
      <w:pPr>
        <w:pStyle w:val="9"/>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lang w:val="en-US" w:eastAsia="zh-CN"/>
        </w:rPr>
        <w:t>服务内容</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val="en-US" w:eastAsia="zh-CN"/>
        </w:rPr>
        <w:t>或委派属地应急管理部门人员方式参与小化工企业专家指导服务工作，专家指导服务可通过查阅资料、询问座谈、现场检查等方式进行。</w:t>
      </w:r>
      <w:r>
        <w:rPr>
          <w:rFonts w:hint="eastAsia" w:ascii="宋体" w:hAnsi="宋体" w:cs="宋体"/>
          <w:color w:val="auto"/>
          <w:sz w:val="21"/>
          <w:szCs w:val="21"/>
          <w:highlight w:val="none"/>
          <w:lang w:val="en-US" w:eastAsia="zh-CN"/>
        </w:rPr>
        <w:t>指导</w:t>
      </w:r>
      <w:r>
        <w:rPr>
          <w:rFonts w:hint="eastAsia" w:ascii="宋体" w:hAnsi="宋体" w:eastAsia="宋体" w:cs="宋体"/>
          <w:color w:val="auto"/>
          <w:sz w:val="21"/>
          <w:szCs w:val="21"/>
          <w:highlight w:val="none"/>
          <w:lang w:val="en-US" w:eastAsia="zh-CN"/>
        </w:rPr>
        <w:t>服务</w:t>
      </w:r>
      <w:r>
        <w:rPr>
          <w:rFonts w:hint="eastAsia" w:ascii="宋体" w:hAnsi="宋体" w:cs="宋体"/>
          <w:color w:val="auto"/>
          <w:sz w:val="21"/>
          <w:szCs w:val="21"/>
          <w:highlight w:val="none"/>
          <w:lang w:val="en-US" w:eastAsia="zh-CN"/>
        </w:rPr>
        <w:t>主要</w:t>
      </w:r>
      <w:r>
        <w:rPr>
          <w:rFonts w:hint="eastAsia" w:ascii="宋体" w:hAnsi="宋体" w:eastAsia="宋体" w:cs="宋体"/>
          <w:color w:val="auto"/>
          <w:sz w:val="21"/>
          <w:szCs w:val="21"/>
          <w:highlight w:val="none"/>
          <w:lang w:val="en-US" w:eastAsia="zh-CN"/>
        </w:rPr>
        <w:t>内容</w:t>
      </w:r>
      <w:r>
        <w:rPr>
          <w:rFonts w:hint="eastAsia" w:ascii="宋体" w:hAnsi="宋体" w:cs="宋体"/>
          <w:color w:val="auto"/>
          <w:sz w:val="21"/>
          <w:szCs w:val="21"/>
          <w:highlight w:val="none"/>
          <w:lang w:val="en-US" w:eastAsia="zh-CN"/>
        </w:rPr>
        <w:t>包括</w:t>
      </w:r>
      <w:r>
        <w:rPr>
          <w:rFonts w:hint="eastAsia" w:ascii="宋体" w:hAnsi="宋体" w:eastAsia="宋体" w:cs="宋体"/>
          <w:color w:val="auto"/>
          <w:sz w:val="21"/>
          <w:szCs w:val="21"/>
          <w:highlight w:val="none"/>
          <w:lang w:val="en-US" w:eastAsia="zh-CN"/>
        </w:rPr>
        <w:t>：</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1.企业取得相应安全生产、经营许可证情况；安全生产、经营许可证在有效期内，许可范围与企业现状一致情况。</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2.企业主要负责人、安全管理人员、从业人员、特种作业人员持证上岗、人员安全生产教育培训、人岗相适情况。</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3.生产工艺、生产装置设施自动化联锁控制等安全保障情况。</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4.企业涉巩固提升行动对应专项整治隐患整改情况，重点排查隐患履改履犯，虚假整改，整改拖而不决、高风险带病运行等问题。</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5.企业新改扩危险化学品建设项目申报和“三同时”手续履行情况以及外部安全防护距离情况。重点排查企业违规通过设立防火墙、设置防火分区等“打擦边球”的方式，模糊标准规范界限的行为。</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其他情况。包括以转包、租赁或“厂中厂”等方式非法生产储存危险化学品；超量、超品种储存危险化学品；冠名“生物”“科技”“新材料”等超注册范围生产经营危险化学品；未按规定开展应急演练及配备应急救援物资等。</w:t>
      </w:r>
    </w:p>
    <w:p>
      <w:pPr>
        <w:pStyle w:val="9"/>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（四）服务</w:t>
      </w:r>
      <w:r>
        <w:rPr>
          <w:rFonts w:hint="eastAsia" w:ascii="宋体" w:hAnsi="宋体" w:cs="宋体"/>
          <w:color w:val="auto"/>
          <w:kern w:val="2"/>
          <w:sz w:val="21"/>
          <w:szCs w:val="21"/>
          <w:highlight w:val="none"/>
          <w:lang w:val="en-US" w:eastAsia="zh-CN" w:bidi="ar-SA"/>
        </w:rPr>
        <w:t>进度及</w:t>
      </w:r>
      <w:r>
        <w:rPr>
          <w:rFonts w:hint="eastAsia" w:ascii="宋体" w:hAnsi="宋体" w:eastAsia="宋体" w:cs="宋体"/>
          <w:color w:val="auto"/>
          <w:kern w:val="2"/>
          <w:sz w:val="21"/>
          <w:szCs w:val="21"/>
          <w:highlight w:val="none"/>
          <w:lang w:val="en-US" w:eastAsia="zh-CN" w:bidi="ar-SA"/>
        </w:rPr>
        <w:t>成果</w:t>
      </w:r>
      <w:r>
        <w:rPr>
          <w:rFonts w:hint="eastAsia" w:ascii="宋体" w:hAnsi="宋体" w:cs="宋体"/>
          <w:color w:val="auto"/>
          <w:kern w:val="2"/>
          <w:sz w:val="21"/>
          <w:szCs w:val="21"/>
          <w:highlight w:val="none"/>
          <w:lang w:val="en-US" w:eastAsia="zh-CN" w:bidi="ar-SA"/>
        </w:rPr>
        <w:t>要求</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1.乙方于</w:t>
      </w:r>
      <w:r>
        <w:rPr>
          <w:rFonts w:hint="eastAsia" w:ascii="宋体" w:hAnsi="宋体" w:eastAsia="宋体" w:cs="宋体"/>
          <w:color w:val="auto"/>
          <w:sz w:val="21"/>
          <w:szCs w:val="21"/>
          <w:highlight w:val="none"/>
          <w:u w:val="single"/>
          <w:lang w:val="en-US" w:eastAsia="zh-CN"/>
        </w:rPr>
        <w:t>2023年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月5日前</w:t>
      </w:r>
      <w:r>
        <w:rPr>
          <w:rFonts w:hint="eastAsia" w:ascii="宋体" w:hAnsi="宋体" w:eastAsia="宋体" w:cs="宋体"/>
          <w:color w:val="auto"/>
          <w:sz w:val="21"/>
          <w:szCs w:val="21"/>
          <w:highlight w:val="none"/>
          <w:u w:val="none"/>
          <w:lang w:val="en-US" w:eastAsia="zh-CN"/>
        </w:rPr>
        <w:t>完成项目工作方案，提交甲方。</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2.乙方于</w:t>
      </w:r>
      <w:r>
        <w:rPr>
          <w:rFonts w:hint="eastAsia" w:ascii="宋体" w:hAnsi="宋体" w:eastAsia="宋体" w:cs="宋体"/>
          <w:color w:val="auto"/>
          <w:sz w:val="21"/>
          <w:szCs w:val="21"/>
          <w:highlight w:val="none"/>
          <w:u w:val="single"/>
          <w:lang w:val="en-US" w:eastAsia="zh-CN"/>
        </w:rPr>
        <w:t>2023年</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u w:val="single"/>
          <w:lang w:val="en-US" w:eastAsia="zh-CN"/>
        </w:rPr>
        <w:t>月31日前</w:t>
      </w:r>
      <w:r>
        <w:rPr>
          <w:rFonts w:hint="eastAsia" w:ascii="宋体" w:hAnsi="宋体" w:eastAsia="宋体" w:cs="宋体"/>
          <w:color w:val="auto"/>
          <w:sz w:val="21"/>
          <w:szCs w:val="21"/>
          <w:highlight w:val="none"/>
          <w:lang w:val="en-US" w:eastAsia="zh-CN"/>
        </w:rPr>
        <w:t>完成40家小化工企业的现场安全生产专家指导服务。</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3.乙方</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u w:val="single"/>
          <w:lang w:val="en-US" w:eastAsia="zh-CN"/>
        </w:rPr>
        <w:t>2024年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日前</w:t>
      </w:r>
      <w:r>
        <w:rPr>
          <w:rFonts w:hint="eastAsia" w:ascii="宋体" w:hAnsi="宋体" w:eastAsia="宋体" w:cs="宋体"/>
          <w:color w:val="auto"/>
          <w:sz w:val="21"/>
          <w:szCs w:val="21"/>
          <w:highlight w:val="none"/>
          <w:lang w:val="en-US" w:eastAsia="zh-CN"/>
        </w:rPr>
        <w:t>完成列出指导服务企业时发现的隐患问题和整改措施清单，提出改进工作的措施和建议，形成小化工企业安全指导服务工作分析报告及企业“一企一策”工作报告</w:t>
      </w:r>
      <w:r>
        <w:rPr>
          <w:rFonts w:hint="eastAsia" w:ascii="宋体" w:hAnsi="宋体" w:cs="宋体"/>
          <w:color w:val="auto"/>
          <w:sz w:val="21"/>
          <w:szCs w:val="21"/>
          <w:highlight w:val="none"/>
          <w:lang w:val="en-US" w:eastAsia="zh-CN"/>
        </w:rPr>
        <w:t>初稿</w:t>
      </w:r>
      <w:r>
        <w:rPr>
          <w:rFonts w:hint="eastAsia" w:ascii="宋体" w:hAnsi="宋体" w:eastAsia="宋体" w:cs="宋体"/>
          <w:color w:val="auto"/>
          <w:sz w:val="21"/>
          <w:szCs w:val="21"/>
          <w:highlight w:val="none"/>
          <w:lang w:val="en-US" w:eastAsia="zh-CN"/>
        </w:rPr>
        <w:t>。</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4.乙方</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u w:val="single"/>
          <w:lang w:val="en-US" w:eastAsia="zh-CN"/>
        </w:rPr>
        <w:t>2024年</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月</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lang w:val="en-US" w:eastAsia="zh-CN"/>
        </w:rPr>
        <w:t>日前</w:t>
      </w:r>
      <w:r>
        <w:rPr>
          <w:rFonts w:hint="eastAsia" w:ascii="宋体" w:hAnsi="宋体" w:cs="宋体"/>
          <w:color w:val="auto"/>
          <w:sz w:val="21"/>
          <w:szCs w:val="21"/>
          <w:highlight w:val="none"/>
          <w:u w:val="none"/>
          <w:lang w:val="en-US" w:eastAsia="zh-CN"/>
        </w:rPr>
        <w:t>完成对</w:t>
      </w:r>
      <w:r>
        <w:rPr>
          <w:rFonts w:hint="eastAsia" w:ascii="宋体" w:hAnsi="宋体" w:eastAsia="宋体" w:cs="宋体"/>
          <w:color w:val="auto"/>
          <w:sz w:val="21"/>
          <w:szCs w:val="21"/>
          <w:highlight w:val="none"/>
          <w:lang w:val="en-US" w:eastAsia="zh-CN"/>
        </w:rPr>
        <w:t>小化工企业安全指导服务工作分析报告及企业“一企一策”工作报告修改，形成终稿，提交甲方验收。</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5.验收</w:t>
      </w:r>
      <w:r>
        <w:rPr>
          <w:rFonts w:hint="eastAsia" w:ascii="宋体" w:hAnsi="宋体" w:cs="宋体"/>
          <w:color w:val="auto"/>
          <w:sz w:val="21"/>
          <w:szCs w:val="21"/>
          <w:highlight w:val="none"/>
          <w:lang w:val="en-US" w:eastAsia="zh-CN"/>
        </w:rPr>
        <w:t>通过</w:t>
      </w:r>
      <w:r>
        <w:rPr>
          <w:rFonts w:hint="eastAsia" w:ascii="宋体" w:hAnsi="宋体" w:eastAsia="宋体" w:cs="宋体"/>
          <w:color w:val="auto"/>
          <w:sz w:val="21"/>
          <w:szCs w:val="21"/>
          <w:highlight w:val="none"/>
          <w:lang w:val="en-US" w:eastAsia="zh-CN"/>
        </w:rPr>
        <w:t>后，将小化工企业安全指导服务工作分析报告及企业“一企一策”工作报告的纸质文本（6份）与电子文本（光盘或U盘为载体）提交甲方。</w:t>
      </w:r>
    </w:p>
    <w:p>
      <w:pPr>
        <w:pStyle w:val="9"/>
        <w:keepNext w:val="0"/>
        <w:keepLines w:val="0"/>
        <w:pageBreakBefore w:val="0"/>
        <w:numPr>
          <w:ilvl w:val="0"/>
          <w:numId w:val="0"/>
        </w:numPr>
        <w:kinsoku/>
        <w:wordWrap/>
        <w:overflowPunct/>
        <w:topLinePunct w:val="0"/>
        <w:autoSpaceDE/>
        <w:autoSpaceDN/>
        <w:bidi w:val="0"/>
        <w:spacing w:line="5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（五）专家组要求</w:t>
      </w:r>
    </w:p>
    <w:p>
      <w:pPr>
        <w:pStyle w:val="9"/>
        <w:keepNext w:val="0"/>
        <w:keepLines w:val="0"/>
        <w:pageBreakBefore w:val="0"/>
        <w:numPr>
          <w:ilvl w:val="0"/>
          <w:numId w:val="0"/>
        </w:numPr>
        <w:kinsoku/>
        <w:wordWrap/>
        <w:overflowPunct/>
        <w:topLinePunct w:val="0"/>
        <w:autoSpaceDE/>
        <w:autoSpaceDN/>
        <w:bidi w:val="0"/>
        <w:spacing w:line="54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每家企业至少3名专家，1名专家负责检查安全生产基础管理情况；1名专家负责检查工艺安全、设备设施管理情况；1名专家检查现场作业管理、应急消防管理情况。</w:t>
      </w:r>
      <w:r>
        <w:rPr>
          <w:rFonts w:hint="eastAsia" w:ascii="宋体" w:hAnsi="宋体" w:eastAsia="宋体" w:cs="宋体"/>
          <w:color w:val="auto"/>
          <w:sz w:val="21"/>
          <w:szCs w:val="21"/>
          <w:highlight w:val="none"/>
          <w:lang w:val="en-US" w:eastAsia="zh-CN"/>
        </w:rPr>
        <w:t>专家应具备相关专业背景及中级以上技术职称。</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lang w:eastAsia="zh-CN"/>
        </w:rPr>
        <w:t>付款方式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val="0"/>
          <w:sz w:val="21"/>
          <w:szCs w:val="21"/>
          <w:lang w:eastAsia="zh-Hans"/>
        </w:rPr>
      </w:pPr>
      <w:r>
        <w:rPr>
          <w:rFonts w:hint="eastAsia" w:ascii="宋体" w:hAnsi="宋体" w:cs="宋体"/>
          <w:b w:val="0"/>
          <w:bCs w:val="0"/>
          <w:sz w:val="21"/>
          <w:szCs w:val="21"/>
          <w:lang w:val="en-US" w:eastAsia="zh-Hans"/>
        </w:rPr>
        <w:t>由</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按下列程序付款</w:t>
      </w:r>
      <w:r>
        <w:rPr>
          <w:rFonts w:hint="eastAsia" w:ascii="宋体" w:hAnsi="宋体" w:cs="宋体"/>
          <w:b w:val="0"/>
          <w:bCs w:val="0"/>
          <w:sz w:val="21"/>
          <w:szCs w:val="21"/>
          <w:lang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eastAsia="zh-Hans"/>
        </w:rPr>
      </w:pPr>
      <w:r>
        <w:rPr>
          <w:rFonts w:hint="eastAsia" w:ascii="宋体" w:hAnsi="宋体" w:cs="宋体"/>
          <w:b w:val="0"/>
          <w:bCs w:val="0"/>
          <w:sz w:val="21"/>
          <w:szCs w:val="21"/>
          <w:lang w:val="en-US" w:eastAsia="zh-Hans"/>
        </w:rPr>
        <w:t>合同生效后</w:t>
      </w:r>
      <w:r>
        <w:rPr>
          <w:rFonts w:hint="eastAsia" w:ascii="宋体" w:hAnsi="宋体" w:cs="宋体"/>
          <w:b w:val="0"/>
          <w:bCs w:val="0"/>
          <w:sz w:val="21"/>
          <w:szCs w:val="21"/>
          <w:lang w:val="en-US" w:eastAsia="zh-CN"/>
        </w:rPr>
        <w:t>15个工作日内</w:t>
      </w:r>
      <w:r>
        <w:rPr>
          <w:rFonts w:hint="eastAsia" w:ascii="宋体" w:hAnsi="宋体" w:cs="宋体"/>
          <w:b w:val="0"/>
          <w:bCs w:val="0"/>
          <w:sz w:val="21"/>
          <w:szCs w:val="21"/>
          <w:lang w:eastAsia="zh-Hans"/>
        </w:rPr>
        <w:t>，</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支付合同总价的</w:t>
      </w:r>
      <w:r>
        <w:rPr>
          <w:rFonts w:hint="eastAsia" w:ascii="宋体" w:hAnsi="宋体" w:cs="宋体"/>
          <w:b w:val="0"/>
          <w:bCs w:val="0"/>
          <w:sz w:val="21"/>
          <w:szCs w:val="21"/>
          <w:lang w:eastAsia="zh-Hans"/>
        </w:rPr>
        <w:t>50%；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验收合格后</w:t>
      </w:r>
      <w:r>
        <w:rPr>
          <w:rFonts w:hint="eastAsia" w:ascii="宋体" w:hAnsi="宋体" w:cs="宋体"/>
          <w:b w:val="0"/>
          <w:bCs w:val="0"/>
          <w:sz w:val="21"/>
          <w:szCs w:val="21"/>
          <w:lang w:val="en-US" w:eastAsia="zh-CN"/>
        </w:rPr>
        <w:t>15个工作日内</w:t>
      </w:r>
      <w:r>
        <w:rPr>
          <w:rFonts w:hint="eastAsia" w:ascii="宋体" w:hAnsi="宋体" w:cs="宋体"/>
          <w:b w:val="0"/>
          <w:bCs w:val="0"/>
          <w:sz w:val="21"/>
          <w:szCs w:val="21"/>
          <w:lang w:eastAsia="zh-Hans"/>
        </w:rPr>
        <w:t>，</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支付合同总价的</w:t>
      </w:r>
      <w:r>
        <w:rPr>
          <w:rFonts w:hint="eastAsia" w:ascii="宋体" w:hAnsi="宋体" w:cs="宋体"/>
          <w:b w:val="0"/>
          <w:bCs w:val="0"/>
          <w:sz w:val="21"/>
          <w:szCs w:val="21"/>
          <w:lang w:eastAsia="zh-Hans"/>
        </w:rPr>
        <w:t>50%；</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60" w:leftChars="0" w:right="0" w:rightChars="0" w:firstLine="480" w:firstLineChars="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CN"/>
        </w:rPr>
        <w:t>乙方</w:t>
      </w:r>
      <w:r>
        <w:rPr>
          <w:rFonts w:hint="eastAsia" w:ascii="宋体" w:hAnsi="宋体" w:cs="宋体"/>
          <w:b w:val="0"/>
          <w:bCs w:val="0"/>
          <w:sz w:val="21"/>
          <w:szCs w:val="21"/>
          <w:lang w:val="en-US" w:eastAsia="zh-Hans"/>
        </w:rPr>
        <w:t>凭以下有效文件与</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1.合同；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2.</w:t>
      </w:r>
      <w:r>
        <w:rPr>
          <w:rFonts w:hint="eastAsia" w:ascii="宋体" w:hAnsi="宋体" w:cs="宋体"/>
          <w:b w:val="0"/>
          <w:bCs w:val="0"/>
          <w:sz w:val="21"/>
          <w:szCs w:val="21"/>
          <w:lang w:val="en-US" w:eastAsia="zh-CN"/>
        </w:rPr>
        <w:t>乙方</w:t>
      </w:r>
      <w:r>
        <w:rPr>
          <w:rFonts w:hint="eastAsia" w:ascii="宋体" w:hAnsi="宋体" w:cs="宋体"/>
          <w:b w:val="0"/>
          <w:bCs w:val="0"/>
          <w:sz w:val="21"/>
          <w:szCs w:val="21"/>
          <w:lang w:val="en-US" w:eastAsia="zh-Hans"/>
        </w:rPr>
        <w:t>开具的等额正式发票和复印件；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在收到上述文件后</w:t>
      </w:r>
      <w:r>
        <w:rPr>
          <w:rFonts w:hint="eastAsia" w:ascii="宋体" w:hAnsi="宋体" w:cs="宋体"/>
          <w:b w:val="0"/>
          <w:bCs w:val="0"/>
          <w:sz w:val="21"/>
          <w:szCs w:val="21"/>
          <w:lang w:val="en-US" w:eastAsia="zh-CN"/>
        </w:rPr>
        <w:t>10</w:t>
      </w:r>
      <w:r>
        <w:rPr>
          <w:rFonts w:hint="eastAsia" w:ascii="宋体" w:hAnsi="宋体" w:cs="宋体"/>
          <w:b w:val="0"/>
          <w:bCs w:val="0"/>
          <w:sz w:val="21"/>
          <w:szCs w:val="21"/>
          <w:lang w:val="en-US" w:eastAsia="zh-Hans"/>
        </w:rPr>
        <w:t>个工作日内付款</w:t>
      </w:r>
      <w:r>
        <w:rPr>
          <w:rFonts w:hint="eastAsia" w:ascii="宋体" w:hAnsi="宋体" w:cs="宋体"/>
          <w:b w:val="0"/>
          <w:bCs w:val="0"/>
          <w:sz w:val="21"/>
          <w:szCs w:val="21"/>
          <w:lang w:eastAsia="zh-Hans"/>
        </w:rPr>
        <w:t>。</w:t>
      </w:r>
      <w:r>
        <w:rPr>
          <w:rFonts w:hint="eastAsia" w:ascii="宋体" w:hAnsi="宋体" w:cs="宋体"/>
          <w:b w:val="0"/>
          <w:bCs w:val="0"/>
          <w:sz w:val="21"/>
          <w:szCs w:val="21"/>
          <w:lang w:val="en-US" w:eastAsia="zh-Hans"/>
        </w:rPr>
        <w:t>如因</w:t>
      </w:r>
      <w:r>
        <w:rPr>
          <w:rFonts w:hint="eastAsia" w:ascii="宋体" w:hAnsi="宋体" w:cs="宋体"/>
          <w:b w:val="0"/>
          <w:bCs w:val="0"/>
          <w:sz w:val="21"/>
          <w:szCs w:val="21"/>
          <w:lang w:val="en-US" w:eastAsia="zh-CN"/>
        </w:rPr>
        <w:t>乙方</w:t>
      </w:r>
      <w:r>
        <w:rPr>
          <w:rFonts w:hint="eastAsia" w:ascii="宋体" w:hAnsi="宋体" w:cs="宋体"/>
          <w:b w:val="0"/>
          <w:bCs w:val="0"/>
          <w:sz w:val="21"/>
          <w:szCs w:val="21"/>
          <w:lang w:val="en-US" w:eastAsia="zh-Hans"/>
        </w:rPr>
        <w:t>未及时提供符合</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需要的发票及请款材料（如有）的，</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有权延期付款且不负任何违约责任。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cs="宋体"/>
          <w:b w:val="0"/>
          <w:bCs w:val="0"/>
          <w:sz w:val="21"/>
          <w:szCs w:val="21"/>
          <w:lang w:val="en-US" w:eastAsia="zh-Hans"/>
        </w:rPr>
      </w:pPr>
      <w:r>
        <w:rPr>
          <w:rFonts w:hint="eastAsia" w:ascii="宋体" w:hAnsi="宋体" w:cs="宋体"/>
          <w:b w:val="0"/>
          <w:bCs w:val="0"/>
          <w:sz w:val="21"/>
          <w:szCs w:val="21"/>
          <w:lang w:val="en-US" w:eastAsia="zh-Hans"/>
        </w:rPr>
        <w:t>双方一致同意，因</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使用的是财政资金，</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在前款规定的付款时间为向政府财政部门提出办理财政支付申请手续的时间（不含政府财政支付部门审核的时间），在规定时间内提出支付申请手续后即视为</w:t>
      </w:r>
      <w:r>
        <w:rPr>
          <w:rFonts w:hint="eastAsia" w:ascii="宋体" w:hAnsi="宋体" w:cs="宋体"/>
          <w:b w:val="0"/>
          <w:bCs w:val="0"/>
          <w:sz w:val="21"/>
          <w:szCs w:val="21"/>
          <w:lang w:val="en-US" w:eastAsia="zh-CN"/>
        </w:rPr>
        <w:t>甲方</w:t>
      </w:r>
      <w:r>
        <w:rPr>
          <w:rFonts w:hint="eastAsia" w:ascii="宋体" w:hAnsi="宋体" w:cs="宋体"/>
          <w:b w:val="0"/>
          <w:bCs w:val="0"/>
          <w:sz w:val="21"/>
          <w:szCs w:val="21"/>
          <w:lang w:val="en-US" w:eastAsia="zh-Hans"/>
        </w:rPr>
        <w:t>已经按期支付。</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（一）</w:t>
      </w:r>
      <w:r>
        <w:rPr>
          <w:rFonts w:hint="eastAsia" w:ascii="宋体" w:hAnsi="宋体" w:eastAsia="宋体" w:cs="宋体"/>
          <w:b w:val="0"/>
          <w:bCs w:val="0"/>
          <w:sz w:val="21"/>
          <w:szCs w:val="21"/>
          <w:lang w:val="en-US" w:eastAsia="zh-Hans"/>
        </w:rPr>
        <w:t>甲方的权利和义务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1.甲方对乙方的进度安排，可根据本项目实际情况进行调整，乙方应予以服从。乙方也可根据实际情况和自身经验进行调整，但调整内容须得到甲方的认可方能执行。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2.甲方有权要求乙方按照本合同约定的期限、质量标准完成</w:t>
      </w:r>
      <w:r>
        <w:rPr>
          <w:rFonts w:hint="eastAsia" w:ascii="宋体" w:hAnsi="宋体" w:eastAsia="宋体" w:cs="宋体"/>
          <w:b w:val="0"/>
          <w:bCs w:val="0"/>
          <w:sz w:val="21"/>
          <w:szCs w:val="21"/>
          <w:lang w:val="en-US" w:eastAsia="zh-CN"/>
        </w:rPr>
        <w:t>指导</w:t>
      </w:r>
      <w:r>
        <w:rPr>
          <w:rFonts w:hint="eastAsia" w:ascii="宋体" w:hAnsi="宋体" w:eastAsia="宋体" w:cs="宋体"/>
          <w:b w:val="0"/>
          <w:bCs w:val="0"/>
          <w:sz w:val="21"/>
          <w:szCs w:val="21"/>
          <w:lang w:val="en-US" w:eastAsia="zh-Hans"/>
        </w:rPr>
        <w:t>服务项目，并享有乙方交付成果的全部权利。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3.甲方在监督过程中发现问题的，或乙方将服务项目委托给第三方的，甲方有权取消乙方成交资格或终止委托合同。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4.甲方应按合同付款方式付清乙方款项。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（二）</w:t>
      </w:r>
      <w:r>
        <w:rPr>
          <w:rFonts w:hint="eastAsia" w:ascii="宋体" w:hAnsi="宋体" w:eastAsia="宋体" w:cs="宋体"/>
          <w:b w:val="0"/>
          <w:bCs w:val="0"/>
          <w:sz w:val="21"/>
          <w:szCs w:val="21"/>
          <w:lang w:val="en-US" w:eastAsia="zh-Hans"/>
        </w:rPr>
        <w:t>乙方的权利和义务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乙方有权获得本合同约定的项目支付费用。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1.乙方应依据有关法律法规及甲方的要求开展工作。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2.乙方应根据甲方的计划安排，按时完成本项目所有任务。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Hans"/>
        </w:rPr>
        <w:t>3.乙方在本项目中所采用的数据或资料必须是真实、客观、可以溯源的。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Hans"/>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val="en-US" w:eastAsia="zh-Hans"/>
        </w:rPr>
        <w:t>乙方应遵守相关规定，接受甲方对实施情况进行全程跟踪和监督</w:t>
      </w:r>
      <w:r>
        <w:rPr>
          <w:rFonts w:hint="eastAsia" w:ascii="宋体" w:hAnsi="宋体" w:eastAsia="宋体" w:cs="宋体"/>
          <w:b w:val="0"/>
          <w:bCs w:val="0"/>
          <w:sz w:val="21"/>
          <w:szCs w:val="21"/>
          <w:lang w:val="en-US" w:eastAsia="zh-CN"/>
        </w:rPr>
        <w:t>，应当根据甲方的改进建议积极改进服务内容。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420" w:firstLineChars="200"/>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w:t>
      </w:r>
      <w:r>
        <w:rPr>
          <w:rFonts w:hint="eastAsia" w:ascii="宋体" w:hAnsi="宋体" w:eastAsia="宋体" w:cs="宋体"/>
          <w:b w:val="0"/>
          <w:bCs w:val="0"/>
          <w:sz w:val="21"/>
          <w:szCs w:val="21"/>
          <w:lang w:val="en-US" w:eastAsia="zh-Hans"/>
        </w:rPr>
        <w:t>乙方应客观、公正地提供服务，应保证与项目相关单位不存在任何隶属关系或者其他利害关系。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七</w:t>
      </w:r>
      <w:r>
        <w:rPr>
          <w:rFonts w:hint="eastAsia" w:ascii="宋体" w:hAnsi="宋体" w:eastAsia="宋体" w:cs="宋体"/>
          <w:b/>
          <w:color w:val="auto"/>
          <w:sz w:val="21"/>
          <w:szCs w:val="21"/>
          <w:highlight w:val="none"/>
          <w:lang w:eastAsia="zh-CN"/>
        </w:rPr>
        <w:t>、验收要求</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一</w:t>
      </w:r>
      <w:r>
        <w:rPr>
          <w:rFonts w:hint="eastAsia" w:ascii="宋体" w:hAnsi="宋体" w:eastAsia="宋体" w:cs="宋体"/>
          <w:bCs/>
          <w:color w:val="auto"/>
          <w:sz w:val="21"/>
          <w:szCs w:val="21"/>
          <w:highlight w:val="none"/>
          <w:lang w:eastAsia="zh-CN"/>
        </w:rPr>
        <w:t>）验收时间：</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项目完成后，认为达到项目要求的，应向</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提出书面验收申请，</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无异议的，7</w:t>
      </w:r>
      <w:r>
        <w:rPr>
          <w:rFonts w:hint="eastAsia" w:ascii="宋体" w:hAnsi="宋体" w:cs="宋体"/>
          <w:bCs/>
          <w:color w:val="auto"/>
          <w:sz w:val="21"/>
          <w:szCs w:val="21"/>
          <w:highlight w:val="none"/>
          <w:lang w:eastAsia="zh-CN"/>
        </w:rPr>
        <w:t>个工作</w:t>
      </w:r>
      <w:r>
        <w:rPr>
          <w:rFonts w:hint="eastAsia" w:ascii="宋体" w:hAnsi="宋体" w:eastAsia="宋体" w:cs="宋体"/>
          <w:bCs/>
          <w:color w:val="auto"/>
          <w:sz w:val="21"/>
          <w:szCs w:val="21"/>
          <w:highlight w:val="none"/>
          <w:lang w:eastAsia="zh-CN"/>
        </w:rPr>
        <w:t>日内组织验收，验收应在</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与</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双方共同参加下进行。</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）验收内容：</w:t>
      </w:r>
      <w:r>
        <w:rPr>
          <w:rFonts w:hint="eastAsia" w:ascii="宋体" w:hAnsi="宋体" w:eastAsia="宋体" w:cs="宋体"/>
          <w:color w:val="auto"/>
          <w:sz w:val="21"/>
          <w:szCs w:val="21"/>
          <w:highlight w:val="none"/>
          <w:lang w:val="en-US" w:eastAsia="zh-CN"/>
        </w:rPr>
        <w:t>小化工企业安全指导服务工作分析报告及企业“一企一策”工作报告</w:t>
      </w:r>
      <w:r>
        <w:rPr>
          <w:rFonts w:hint="eastAsia" w:ascii="宋体" w:hAnsi="宋体" w:eastAsia="宋体" w:cs="宋体"/>
          <w:bCs/>
          <w:color w:val="auto"/>
          <w:sz w:val="21"/>
          <w:szCs w:val="21"/>
          <w:highlight w:val="none"/>
          <w:lang w:eastAsia="zh-CN"/>
        </w:rPr>
        <w:t>。</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）验收按合同规定的要求和有关的规定、规范</w:t>
      </w:r>
      <w:r>
        <w:rPr>
          <w:rFonts w:hint="eastAsia" w:ascii="宋体" w:hAnsi="宋体" w:cs="宋体"/>
          <w:bCs/>
          <w:color w:val="auto"/>
          <w:sz w:val="21"/>
          <w:szCs w:val="21"/>
          <w:highlight w:val="none"/>
          <w:lang w:eastAsia="zh-CN"/>
        </w:rPr>
        <w:t>，以及双方确认的服务方案</w:t>
      </w:r>
      <w:r>
        <w:rPr>
          <w:rFonts w:hint="eastAsia" w:ascii="宋体" w:hAnsi="宋体" w:eastAsia="宋体" w:cs="宋体"/>
          <w:bCs/>
          <w:color w:val="auto"/>
          <w:sz w:val="21"/>
          <w:szCs w:val="21"/>
          <w:highlight w:val="none"/>
          <w:lang w:eastAsia="zh-CN"/>
        </w:rPr>
        <w:t>进行。</w:t>
      </w:r>
    </w:p>
    <w:p>
      <w:pPr>
        <w:numPr>
          <w:ilvl w:val="-1"/>
          <w:numId w:val="0"/>
        </w:numPr>
        <w:tabs>
          <w:tab w:val="left" w:pos="630"/>
        </w:tabs>
        <w:spacing w:line="540" w:lineRule="exact"/>
        <w:ind w:left="0"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组织</w:t>
      </w:r>
      <w:r>
        <w:rPr>
          <w:rFonts w:hint="eastAsia" w:ascii="宋体" w:hAnsi="宋体" w:eastAsia="宋体" w:cs="宋体"/>
          <w:bCs/>
          <w:color w:val="auto"/>
          <w:sz w:val="21"/>
          <w:szCs w:val="21"/>
          <w:highlight w:val="none"/>
          <w:lang w:eastAsia="zh-CN"/>
        </w:rPr>
        <w:t>验收时如发现服务内容不符合项目需求规定之情形，</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应作出详尽的现场记录，并交由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签字确认，或由</w:t>
      </w:r>
      <w:r>
        <w:rPr>
          <w:rFonts w:hint="eastAsia" w:ascii="宋体" w:hAnsi="宋体" w:eastAsia="宋体" w:cs="宋体"/>
          <w:bCs/>
          <w:color w:val="auto"/>
          <w:sz w:val="21"/>
          <w:szCs w:val="21"/>
          <w:highlight w:val="none"/>
          <w:lang w:val="en-US" w:eastAsia="zh-CN"/>
        </w:rPr>
        <w:t>甲方</w:t>
      </w:r>
      <w:r>
        <w:rPr>
          <w:rFonts w:hint="eastAsia" w:ascii="宋体" w:hAnsi="宋体" w:eastAsia="宋体" w:cs="宋体"/>
          <w:bCs/>
          <w:color w:val="auto"/>
          <w:sz w:val="21"/>
          <w:szCs w:val="21"/>
          <w:highlight w:val="none"/>
          <w:lang w:eastAsia="zh-CN"/>
        </w:rPr>
        <w:t>与</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双方签署备忘录。此现场记录或备忘录可用作补充、缺失的有效证据。</w:t>
      </w:r>
      <w:r>
        <w:rPr>
          <w:rFonts w:hint="eastAsia" w:ascii="宋体" w:hAnsi="宋体" w:cs="宋体"/>
          <w:bCs/>
          <w:color w:val="auto"/>
          <w:sz w:val="21"/>
          <w:szCs w:val="21"/>
          <w:highlight w:val="none"/>
          <w:lang w:eastAsia="zh-CN"/>
        </w:rPr>
        <w:t>对甲方提出的修改意见和建议，乙方应按要求修改，</w:t>
      </w:r>
      <w:r>
        <w:rPr>
          <w:rFonts w:hint="eastAsia" w:ascii="宋体" w:hAnsi="宋体" w:eastAsia="宋体" w:cs="宋体"/>
          <w:bCs/>
          <w:color w:val="auto"/>
          <w:sz w:val="21"/>
          <w:szCs w:val="21"/>
          <w:highlight w:val="none"/>
          <w:lang w:eastAsia="zh-CN"/>
        </w:rPr>
        <w:t>由此产生的有关费用由</w:t>
      </w:r>
      <w:r>
        <w:rPr>
          <w:rFonts w:hint="eastAsia" w:ascii="宋体" w:hAnsi="宋体" w:eastAsia="宋体" w:cs="宋体"/>
          <w:bCs/>
          <w:color w:val="auto"/>
          <w:sz w:val="21"/>
          <w:szCs w:val="21"/>
          <w:highlight w:val="none"/>
          <w:lang w:val="en-US" w:eastAsia="zh-CN"/>
        </w:rPr>
        <w:t>乙方</w:t>
      </w:r>
      <w:r>
        <w:rPr>
          <w:rFonts w:hint="eastAsia" w:ascii="宋体" w:hAnsi="宋体" w:eastAsia="宋体" w:cs="宋体"/>
          <w:bCs/>
          <w:color w:val="auto"/>
          <w:sz w:val="21"/>
          <w:szCs w:val="21"/>
          <w:highlight w:val="none"/>
          <w:lang w:eastAsia="zh-CN"/>
        </w:rPr>
        <w:t>承担。</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lang w:val="en-US" w:eastAsia="zh-CN"/>
        </w:rPr>
        <w:t>、保密</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1.甲乙双方应遵守所签署的附件《保密协议》。</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2.附件《保密协议》不因本合同无效或解除或终止而无效或终止，保密期限至任一方对外正式公开有关保密信息时为止。</w:t>
      </w:r>
    </w:p>
    <w:p>
      <w:pPr>
        <w:numPr>
          <w:ilvl w:val="-1"/>
          <w:numId w:val="0"/>
        </w:numPr>
        <w:tabs>
          <w:tab w:val="left" w:pos="630"/>
        </w:tabs>
        <w:spacing w:line="540" w:lineRule="exact"/>
        <w:ind w:left="0" w:firstLine="420" w:firstLineChars="200"/>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eastAsia="zh-CN"/>
        </w:rPr>
        <w:t>3.乙方违反本合同保密条款的，应承担违约责任。如果给甲方造成经济损失，乙方应赔偿甲方的经济损失及承担甲方因此而支出的一切费用（包括但不限于律师费、案件受理费、保全费、财产保全保费、差旅费等）；如果因乙方恶意泄露信息资料，给甲方造成严重后果的，除应赔偿甲方的经济损失及承担甲方因此而支出的一切费用外，乙方还须承担相应的行政责任或刑事责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九、知识产权条款</w:t>
      </w:r>
    </w:p>
    <w:p>
      <w:pPr>
        <w:numPr>
          <w:ilvl w:val="-1"/>
          <w:numId w:val="0"/>
        </w:numPr>
        <w:tabs>
          <w:tab w:val="left" w:pos="630"/>
        </w:tabs>
        <w:spacing w:line="540" w:lineRule="exact"/>
        <w:ind w:left="0"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1.乙方根据甲方要求策划设计、采购搭建、执行活动中所包含的创意、设计、图形、图片、文字、音频、视频等，其著作权归甲方所有。未经甲方事先书面许可，乙方不得将任何形式的版权转让给第三方。</w:t>
      </w:r>
    </w:p>
    <w:p>
      <w:pPr>
        <w:numPr>
          <w:ilvl w:val="-1"/>
          <w:numId w:val="0"/>
        </w:numPr>
        <w:tabs>
          <w:tab w:val="left" w:pos="630"/>
        </w:tabs>
        <w:spacing w:line="540" w:lineRule="exact"/>
        <w:ind w:left="0" w:firstLine="420" w:firstLineChars="2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2.知识产权归属：本合同履行形成的所有项目成果，以及乙方利用甲方提供的资料和工作条件完成的新技术成果，其知识产权（包括但不限于著作权、专利权等权利）及衍生权利均归甲方独有。</w:t>
      </w:r>
    </w:p>
    <w:p>
      <w:pPr>
        <w:numPr>
          <w:ilvl w:val="-1"/>
          <w:numId w:val="0"/>
        </w:numPr>
        <w:tabs>
          <w:tab w:val="left" w:pos="630"/>
        </w:tabs>
        <w:spacing w:line="540" w:lineRule="exact"/>
        <w:ind w:left="0" w:firstLine="420" w:firstLineChars="200"/>
        <w:rPr>
          <w:rFonts w:hint="eastAsia"/>
          <w:lang w:val="en-US" w:eastAsia="zh-CN"/>
        </w:rPr>
      </w:pPr>
      <w:r>
        <w:rPr>
          <w:rFonts w:hint="eastAsia" w:ascii="宋体" w:hAnsi="宋体" w:eastAsia="宋体" w:cs="宋体"/>
          <w:b w:val="0"/>
          <w:bCs/>
          <w:color w:val="auto"/>
          <w:sz w:val="21"/>
          <w:szCs w:val="21"/>
          <w:highlight w:val="none"/>
          <w:lang w:eastAsia="zh-CN"/>
        </w:rPr>
        <w:t>3.乙方保证服务内容涉及的技术、产品或其任何一部分不会产生因第三方提出侵犯其著作权、专利权、商标权或其他知识产权而引起的纠纷；如因第三方提出其著作权、专利权、商标权或其他知识产权的侵权之诉，则一切法律责任由乙方承担，因此造成甲方损失的（包括诉讼费、律师费等），乙方应承担赔偿责任。</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lang w:val="en-US" w:eastAsia="zh-CN"/>
        </w:rPr>
        <w:t>、违约责任与赔偿损失</w:t>
      </w:r>
    </w:p>
    <w:p>
      <w:pPr>
        <w:keepNext w:val="0"/>
        <w:keepLines w:val="0"/>
        <w:pageBreakBefore w:val="0"/>
        <w:widowControl/>
        <w:numPr>
          <w:ilvl w:val="0"/>
          <w:numId w:val="0"/>
        </w:numPr>
        <w:tabs>
          <w:tab w:val="left" w:pos="630"/>
        </w:tabs>
        <w:kinsoku/>
        <w:wordWrap/>
        <w:overflowPunct/>
        <w:topLinePunct w:val="0"/>
        <w:autoSpaceDE/>
        <w:autoSpaceDN/>
        <w:bidi w:val="0"/>
        <w:adjustRightInd/>
        <w:snapToGrid/>
        <w:spacing w:line="540" w:lineRule="exact"/>
        <w:ind w:left="0" w:leftChars="0" w:right="0" w:rightChars="0" w:firstLine="420" w:firstLineChars="200"/>
        <w:textAlignment w:val="auto"/>
        <w:outlineLvl w:val="9"/>
        <w:rPr>
          <w:rFonts w:hint="eastAsia" w:ascii="宋体" w:hAnsi="宋体" w:cs="宋体"/>
          <w:b w:val="0"/>
          <w:bCs/>
          <w:color w:val="auto"/>
          <w:sz w:val="21"/>
          <w:szCs w:val="21"/>
          <w:highlight w:val="none"/>
          <w:lang w:eastAsia="zh-CN"/>
        </w:rPr>
      </w:pPr>
      <w:r>
        <w:rPr>
          <w:rFonts w:hint="eastAsia" w:ascii="宋体" w:hAnsi="宋体" w:cs="宋体"/>
          <w:b w:val="0"/>
          <w:bCs/>
          <w:color w:val="auto"/>
          <w:sz w:val="21"/>
          <w:szCs w:val="21"/>
          <w:highlight w:val="none"/>
          <w:lang w:val="en-US" w:eastAsia="zh-CN"/>
        </w:rPr>
        <w:t>（一）乙方提供的服务不符合磋商文件、响应文件或本合同规定的，甲方有权拒收，乙方应在甲方指定期间内完成整改并承担因整改所需费用</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并且乙方须向甲方支付本合同总价20%的违约金。乙方在甲方指定期间内无法完成整改的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甲方有权解除合同</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乙方应退还全部已收取款项并向甲方支付本合同</w:t>
      </w:r>
      <w:r>
        <w:rPr>
          <w:rFonts w:hint="eastAsia" w:ascii="宋体" w:hAnsi="宋体" w:cs="宋体"/>
          <w:b w:val="0"/>
          <w:bCs/>
          <w:color w:val="auto"/>
          <w:sz w:val="21"/>
          <w:szCs w:val="21"/>
          <w:highlight w:val="none"/>
          <w:lang w:eastAsia="zh-CN"/>
        </w:rPr>
        <w:t>20%</w:t>
      </w:r>
      <w:r>
        <w:rPr>
          <w:rFonts w:hint="eastAsia" w:ascii="宋体" w:hAnsi="宋体" w:cs="宋体"/>
          <w:b w:val="0"/>
          <w:bCs/>
          <w:color w:val="auto"/>
          <w:sz w:val="21"/>
          <w:szCs w:val="21"/>
          <w:highlight w:val="none"/>
          <w:lang w:val="en-US" w:eastAsia="zh-CN"/>
        </w:rPr>
        <w:t>的违约金</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违约金不足以弥补甲方损失的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乙方应承担赔偿责任</w:t>
      </w:r>
      <w:r>
        <w:rPr>
          <w:rFonts w:hint="eastAsia" w:ascii="宋体" w:hAnsi="宋体" w:cs="宋体"/>
          <w:b w:val="0"/>
          <w:bCs/>
          <w:color w:val="auto"/>
          <w:sz w:val="21"/>
          <w:szCs w:val="21"/>
          <w:highlight w:val="none"/>
          <w:lang w:eastAsia="zh-CN"/>
        </w:rPr>
        <w:t>。</w:t>
      </w:r>
    </w:p>
    <w:p>
      <w:pPr>
        <w:widowControl/>
        <w:numPr>
          <w:ilvl w:val="0"/>
          <w:numId w:val="0"/>
        </w:numPr>
        <w:tabs>
          <w:tab w:val="left" w:pos="630"/>
        </w:tabs>
        <w:spacing w:line="5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二</w:t>
      </w:r>
      <w:r>
        <w:rPr>
          <w:rFonts w:hint="eastAsia" w:ascii="宋体" w:hAnsi="宋体" w:eastAsia="宋体" w:cs="宋体"/>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乙方未能按本合同规定的服务时间提供服务，从逾期之日起每日按本合同总价3‰的数额向甲方支付违约金；逾期15天以上的，甲方有权解除合同，</w:t>
      </w:r>
      <w:r>
        <w:rPr>
          <w:rFonts w:hint="eastAsia" w:ascii="宋体" w:hAnsi="宋体" w:cs="宋体"/>
          <w:b w:val="0"/>
          <w:bCs/>
          <w:color w:val="auto"/>
          <w:sz w:val="21"/>
          <w:szCs w:val="21"/>
          <w:highlight w:val="none"/>
          <w:lang w:val="en-US" w:eastAsia="zh-CN"/>
        </w:rPr>
        <w:t>乙方应退还全部已收取款项并向甲方支付本合同</w:t>
      </w:r>
      <w:r>
        <w:rPr>
          <w:rFonts w:hint="eastAsia" w:ascii="宋体" w:hAnsi="宋体" w:cs="宋体"/>
          <w:b w:val="0"/>
          <w:bCs/>
          <w:color w:val="auto"/>
          <w:sz w:val="21"/>
          <w:szCs w:val="21"/>
          <w:highlight w:val="none"/>
          <w:lang w:eastAsia="zh-CN"/>
        </w:rPr>
        <w:t>10%</w:t>
      </w:r>
      <w:r>
        <w:rPr>
          <w:rFonts w:hint="eastAsia" w:ascii="宋体" w:hAnsi="宋体" w:cs="宋体"/>
          <w:b w:val="0"/>
          <w:bCs/>
          <w:color w:val="auto"/>
          <w:sz w:val="21"/>
          <w:szCs w:val="21"/>
          <w:highlight w:val="none"/>
          <w:lang w:val="en-US" w:eastAsia="zh-CN"/>
        </w:rPr>
        <w:t>的违约金</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违约金不足以弥补甲方损失的</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乙方应承担赔偿责任</w:t>
      </w:r>
      <w:r>
        <w:rPr>
          <w:rFonts w:hint="eastAsia" w:ascii="宋体" w:hAnsi="宋体" w:cs="宋体"/>
          <w:b w:val="0"/>
          <w:bCs/>
          <w:color w:val="auto"/>
          <w:sz w:val="21"/>
          <w:szCs w:val="21"/>
          <w:highlight w:val="none"/>
          <w:lang w:eastAsia="zh-CN"/>
        </w:rPr>
        <w:t>。</w:t>
      </w:r>
    </w:p>
    <w:p>
      <w:pPr>
        <w:widowControl/>
        <w:numPr>
          <w:ilvl w:val="0"/>
          <w:numId w:val="0"/>
        </w:numPr>
        <w:tabs>
          <w:tab w:val="left" w:pos="630"/>
        </w:tabs>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三</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甲方无正当理由</w:t>
      </w:r>
      <w:r>
        <w:rPr>
          <w:rFonts w:hint="eastAsia" w:ascii="宋体" w:hAnsi="宋体" w:eastAsia="宋体" w:cs="宋体"/>
          <w:sz w:val="21"/>
          <w:szCs w:val="21"/>
          <w:highlight w:val="none"/>
        </w:rPr>
        <w:t>拒收接受服务，到期拒付服务款项的，经乙方催告后7个工作日内甲方无正当理由仍拒收服务或拒付款项的，每日按欠付金额的3‰向乙方偿付违约金，违约金累计不得超过欠付金额的10%。</w:t>
      </w:r>
    </w:p>
    <w:p>
      <w:pPr>
        <w:widowControl/>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四</w:t>
      </w:r>
      <w:r>
        <w:rPr>
          <w:rFonts w:hint="eastAsia" w:ascii="宋体" w:hAnsi="宋体" w:eastAsia="宋体" w:cs="宋体"/>
          <w:bCs/>
          <w:color w:val="auto"/>
          <w:sz w:val="21"/>
          <w:szCs w:val="21"/>
          <w:highlight w:val="none"/>
          <w:lang w:eastAsia="zh-CN"/>
        </w:rPr>
        <w:t>）</w:t>
      </w:r>
      <w:r>
        <w:rPr>
          <w:rFonts w:hint="eastAsia" w:ascii="宋体" w:hAnsi="宋体" w:eastAsia="宋体" w:cs="宋体"/>
          <w:sz w:val="21"/>
          <w:szCs w:val="21"/>
          <w:highlight w:val="none"/>
        </w:rPr>
        <w:t>甲方为追究乙方违约责任或其他损失而产生的费用由乙方承担，包括但不限于直接损失、间接损失及可得利益损失、律师费、诉讼费、保全费、保全担保费、公证费、证据调查费等。</w:t>
      </w:r>
    </w:p>
    <w:p>
      <w:pPr>
        <w:spacing w:line="540" w:lineRule="exact"/>
        <w:ind w:firstLine="420" w:firstLineChars="200"/>
        <w:rPr>
          <w:rFonts w:hint="eastAsia" w:ascii="宋体" w:hAnsi="宋体" w:eastAsia="宋体" w:cs="宋体"/>
          <w:b/>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五</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其它违约责任按《中华人民共和国民法典》处理。</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十一</w:t>
      </w:r>
      <w:r>
        <w:rPr>
          <w:rFonts w:hint="eastAsia" w:ascii="宋体" w:hAnsi="宋体" w:eastAsia="宋体" w:cs="宋体"/>
          <w:b/>
          <w:color w:val="auto"/>
          <w:sz w:val="21"/>
          <w:szCs w:val="21"/>
          <w:highlight w:val="none"/>
          <w:lang w:val="en-US" w:eastAsia="zh-CN"/>
        </w:rPr>
        <w:t>、争端的解决</w:t>
      </w:r>
    </w:p>
    <w:p>
      <w:pPr>
        <w:spacing w:line="5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合同执行过程中发生的任何争议，如双方不能通过友好协商解决，向</w:t>
      </w:r>
      <w:r>
        <w:rPr>
          <w:rFonts w:hint="eastAsia" w:ascii="宋体" w:hAnsi="宋体" w:cs="宋体"/>
          <w:sz w:val="21"/>
          <w:szCs w:val="21"/>
          <w:highlight w:val="none"/>
          <w:lang w:val="en-US" w:eastAsia="zh-Hans"/>
        </w:rPr>
        <w:t>甲方</w:t>
      </w:r>
      <w:r>
        <w:rPr>
          <w:rFonts w:hint="eastAsia" w:ascii="宋体" w:hAnsi="宋体" w:cs="宋体"/>
          <w:b w:val="0"/>
          <w:bCs w:val="0"/>
          <w:sz w:val="21"/>
          <w:szCs w:val="21"/>
          <w:highlight w:val="none"/>
          <w:lang w:val="en-US" w:eastAsia="zh-Hans"/>
        </w:rPr>
        <w:t>住所地</w:t>
      </w:r>
      <w:r>
        <w:rPr>
          <w:rFonts w:hint="eastAsia" w:ascii="宋体" w:hAnsi="宋体" w:eastAsia="宋体" w:cs="宋体"/>
          <w:sz w:val="21"/>
          <w:szCs w:val="21"/>
          <w:highlight w:val="none"/>
        </w:rPr>
        <w:t>人民法院提起诉讼。</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二</w:t>
      </w:r>
      <w:r>
        <w:rPr>
          <w:rFonts w:hint="eastAsia" w:ascii="宋体" w:hAnsi="宋体" w:eastAsia="宋体" w:cs="宋体"/>
          <w:b/>
          <w:color w:val="auto"/>
          <w:sz w:val="21"/>
          <w:szCs w:val="21"/>
          <w:highlight w:val="none"/>
          <w:lang w:val="en-US" w:eastAsia="zh-CN"/>
        </w:rPr>
        <w:t>、不可抗力</w:t>
      </w:r>
    </w:p>
    <w:p>
      <w:pPr>
        <w:spacing w:line="54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任何一方由于不可抗力原因不能履行合同时，</w:t>
      </w:r>
      <w:r>
        <w:rPr>
          <w:rFonts w:hint="eastAsia" w:ascii="宋体" w:hAnsi="宋体" w:cs="宋体"/>
          <w:sz w:val="21"/>
          <w:szCs w:val="21"/>
          <w:highlight w:val="none"/>
          <w:lang w:val="en-US" w:eastAsia="zh-Hans"/>
        </w:rPr>
        <w:t>应在不可抗力事件发生后</w:t>
      </w:r>
      <w:r>
        <w:rPr>
          <w:rFonts w:hint="eastAsia" w:ascii="宋体" w:hAnsi="宋体" w:cs="宋体"/>
          <w:b w:val="0"/>
          <w:bCs w:val="0"/>
          <w:sz w:val="21"/>
          <w:szCs w:val="21"/>
          <w:highlight w:val="none"/>
          <w:lang w:val="en-US" w:eastAsia="zh-Hans"/>
        </w:rPr>
        <w:t>立即</w:t>
      </w:r>
      <w:r>
        <w:rPr>
          <w:rFonts w:hint="eastAsia" w:ascii="宋体" w:hAnsi="宋体" w:cs="宋体"/>
          <w:sz w:val="21"/>
          <w:szCs w:val="21"/>
          <w:highlight w:val="none"/>
          <w:lang w:val="en-US" w:eastAsia="zh-Hans"/>
        </w:rPr>
        <w:t>向对方通报，</w:t>
      </w:r>
      <w:r>
        <w:rPr>
          <w:rFonts w:hint="eastAsia" w:ascii="宋体" w:hAnsi="宋体" w:cs="宋体"/>
          <w:b w:val="0"/>
          <w:bCs w:val="0"/>
          <w:sz w:val="21"/>
          <w:szCs w:val="21"/>
          <w:highlight w:val="none"/>
          <w:lang w:val="en-US" w:eastAsia="zh-Hans"/>
        </w:rPr>
        <w:t>并采取合理措施</w:t>
      </w:r>
      <w:r>
        <w:rPr>
          <w:rFonts w:hint="eastAsia" w:ascii="宋体" w:hAnsi="宋体" w:cs="宋体"/>
          <w:sz w:val="21"/>
          <w:szCs w:val="21"/>
          <w:highlight w:val="none"/>
          <w:lang w:val="en-US" w:eastAsia="zh-Hans"/>
        </w:rPr>
        <w:t>减轻可能给对方造成的损失</w:t>
      </w:r>
      <w:r>
        <w:rPr>
          <w:rFonts w:hint="eastAsia" w:ascii="宋体" w:hAnsi="宋体" w:eastAsia="宋体" w:cs="宋体"/>
          <w:sz w:val="21"/>
          <w:szCs w:val="21"/>
          <w:highlight w:val="none"/>
        </w:rPr>
        <w:t>，在取得有关机构的不可抗力证明或双方谅解确认后，允许延期履行或修订合同，并根据情况可部分或全部免于承担违约责任</w:t>
      </w:r>
      <w:r>
        <w:rPr>
          <w:rFonts w:hint="eastAsia" w:ascii="宋体" w:hAnsi="宋体" w:cs="宋体"/>
          <w:sz w:val="21"/>
          <w:szCs w:val="21"/>
          <w:highlight w:val="none"/>
          <w:lang w:eastAsia="zh-CN"/>
        </w:rPr>
        <w:t>，</w:t>
      </w:r>
      <w:r>
        <w:rPr>
          <w:rFonts w:hint="eastAsia" w:ascii="宋体" w:hAnsi="宋体" w:cs="宋体"/>
          <w:b w:val="0"/>
          <w:bCs w:val="0"/>
          <w:sz w:val="21"/>
          <w:szCs w:val="21"/>
          <w:highlight w:val="none"/>
          <w:lang w:val="en-US" w:eastAsia="zh-Hans"/>
        </w:rPr>
        <w:t>一方迟延履行义务后发生不可抗力事件的</w:t>
      </w:r>
      <w:r>
        <w:rPr>
          <w:rFonts w:hint="eastAsia" w:ascii="宋体" w:hAnsi="宋体" w:cs="宋体"/>
          <w:b w:val="0"/>
          <w:bCs w:val="0"/>
          <w:sz w:val="21"/>
          <w:szCs w:val="21"/>
          <w:highlight w:val="none"/>
          <w:lang w:eastAsia="zh-Hans"/>
        </w:rPr>
        <w:t>，</w:t>
      </w:r>
      <w:r>
        <w:rPr>
          <w:rFonts w:hint="eastAsia" w:ascii="宋体" w:hAnsi="宋体" w:cs="宋体"/>
          <w:b w:val="0"/>
          <w:bCs w:val="0"/>
          <w:sz w:val="21"/>
          <w:szCs w:val="21"/>
          <w:highlight w:val="none"/>
          <w:lang w:val="en-US" w:eastAsia="zh-Hans"/>
        </w:rPr>
        <w:t>不能减轻或免除责任</w:t>
      </w:r>
      <w:r>
        <w:rPr>
          <w:rFonts w:hint="eastAsia" w:ascii="宋体" w:hAnsi="宋体" w:cs="宋体"/>
          <w:b w:val="0"/>
          <w:bCs w:val="0"/>
          <w:sz w:val="21"/>
          <w:szCs w:val="21"/>
          <w:highlight w:val="none"/>
          <w:lang w:val="en-US" w:eastAsia="zh-CN"/>
        </w:rPr>
        <w:t>。</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三</w:t>
      </w:r>
      <w:r>
        <w:rPr>
          <w:rFonts w:hint="eastAsia" w:ascii="宋体" w:hAnsi="宋体" w:eastAsia="宋体" w:cs="宋体"/>
          <w:b/>
          <w:color w:val="auto"/>
          <w:sz w:val="21"/>
          <w:szCs w:val="21"/>
          <w:highlight w:val="none"/>
          <w:lang w:val="en-US" w:eastAsia="zh-CN"/>
        </w:rPr>
        <w:t>、税费</w:t>
      </w:r>
    </w:p>
    <w:p>
      <w:pPr>
        <w:spacing w:line="540" w:lineRule="exact"/>
        <w:ind w:left="420"/>
        <w:rPr>
          <w:rFonts w:hint="eastAsia" w:ascii="宋体" w:hAnsi="宋体" w:eastAsia="宋体" w:cs="宋体"/>
          <w:sz w:val="21"/>
          <w:szCs w:val="21"/>
          <w:highlight w:val="none"/>
        </w:rPr>
      </w:pPr>
      <w:r>
        <w:rPr>
          <w:rFonts w:hint="eastAsia" w:ascii="宋体" w:hAnsi="宋体" w:eastAsia="宋体" w:cs="宋体"/>
          <w:sz w:val="21"/>
          <w:szCs w:val="21"/>
          <w:highlight w:val="none"/>
        </w:rPr>
        <w:t>在中国境内、外发生的与本合同执行有关的一切税费均由乙方负担。</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四</w:t>
      </w:r>
      <w:r>
        <w:rPr>
          <w:rFonts w:hint="eastAsia" w:ascii="宋体" w:hAnsi="宋体" w:eastAsia="宋体" w:cs="宋体"/>
          <w:b/>
          <w:color w:val="auto"/>
          <w:sz w:val="21"/>
          <w:szCs w:val="21"/>
          <w:highlight w:val="none"/>
          <w:lang w:val="en-US" w:eastAsia="zh-CN"/>
        </w:rPr>
        <w:t>、其它</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（一）本合同所有附件均为合同的有效组成部分，与本合同具有同等法律效力。</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（二）在执行本合同的过程中，所有经双方签署确认的文件（包括会议纪要、补充协议、往来信函）即成为本合同的有效组成部分。</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（三）</w:t>
      </w:r>
      <w:r>
        <w:rPr>
          <w:rFonts w:hint="eastAsia" w:ascii="宋体" w:hAnsi="宋体" w:eastAsia="宋体" w:cs="宋体"/>
          <w:color w:val="auto"/>
          <w:sz w:val="21"/>
          <w:szCs w:val="21"/>
          <w:highlight w:val="none"/>
        </w:rPr>
        <w:t xml:space="preserve">如一方地址、电话、传真号码有变更，应在变更当日内书面通知对方，否则，应承担相应责任。 </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四</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除甲方事先书面同意外，乙方不得部分或全部转让其应履行的合同项下的义务。</w:t>
      </w:r>
    </w:p>
    <w:p>
      <w:pPr>
        <w:numPr>
          <w:ilvl w:val="-1"/>
          <w:numId w:val="0"/>
        </w:numPr>
        <w:tabs>
          <w:tab w:val="left" w:pos="630"/>
        </w:tabs>
        <w:spacing w:line="540" w:lineRule="exact"/>
        <w:ind w:left="0" w:firstLine="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十</w:t>
      </w:r>
      <w:r>
        <w:rPr>
          <w:rFonts w:hint="eastAsia" w:ascii="宋体" w:hAnsi="宋体" w:cs="宋体"/>
          <w:b/>
          <w:color w:val="auto"/>
          <w:sz w:val="21"/>
          <w:szCs w:val="21"/>
          <w:highlight w:val="none"/>
          <w:lang w:val="en-US" w:eastAsia="zh-CN"/>
        </w:rPr>
        <w:t>五</w:t>
      </w:r>
      <w:r>
        <w:rPr>
          <w:rFonts w:hint="eastAsia" w:ascii="宋体" w:hAnsi="宋体" w:eastAsia="宋体" w:cs="宋体"/>
          <w:b/>
          <w:color w:val="auto"/>
          <w:sz w:val="21"/>
          <w:szCs w:val="21"/>
          <w:highlight w:val="none"/>
          <w:lang w:val="en-US" w:eastAsia="zh-CN"/>
        </w:rPr>
        <w:t>、合同生效</w:t>
      </w:r>
    </w:p>
    <w:p>
      <w:pPr>
        <w:tabs>
          <w:tab w:val="left" w:pos="420"/>
        </w:tabs>
        <w:spacing w:line="5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（一）本合同在甲乙双方法人代表或其授权代表签字并盖章后生效。</w:t>
      </w:r>
    </w:p>
    <w:p>
      <w:pPr>
        <w:tabs>
          <w:tab w:val="left" w:pos="420"/>
        </w:tabs>
        <w:spacing w:line="5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（二）合同一式</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份，甲、乙双方各执</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pPr>
        <w:spacing w:line="540" w:lineRule="exact"/>
        <w:rPr>
          <w:rFonts w:hint="eastAsia" w:ascii="宋体" w:hAnsi="宋体" w:eastAsia="宋体" w:cs="宋体"/>
          <w:b/>
          <w:sz w:val="21"/>
          <w:szCs w:val="21"/>
          <w:highlight w:val="none"/>
        </w:rPr>
      </w:pPr>
      <w:r>
        <w:rPr>
          <w:rFonts w:hint="eastAsia" w:ascii="宋体" w:hAnsi="宋体" w:eastAsia="宋体" w:cs="宋体"/>
          <w:b/>
          <w:sz w:val="21"/>
          <w:szCs w:val="21"/>
          <w:highlight w:val="none"/>
        </w:rPr>
        <w:t>以下无正文</w:t>
      </w:r>
    </w:p>
    <w:p>
      <w:pPr>
        <w:spacing w:line="540" w:lineRule="exact"/>
        <w:rPr>
          <w:rFonts w:hint="eastAsia" w:ascii="宋体" w:hAnsi="宋体" w:eastAsia="宋体" w:cs="宋体"/>
          <w:sz w:val="21"/>
          <w:szCs w:val="21"/>
          <w:highlight w:val="none"/>
        </w:rPr>
      </w:pPr>
    </w:p>
    <w:p>
      <w:pPr>
        <w:spacing w:line="540" w:lineRule="exact"/>
        <w:rPr>
          <w:rFonts w:hint="eastAsia" w:ascii="宋体" w:hAnsi="宋体" w:eastAsia="宋体" w:cs="宋体"/>
          <w:sz w:val="21"/>
          <w:szCs w:val="21"/>
          <w:highlight w:val="none"/>
        </w:rPr>
      </w:pP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甲方（盖章）：  </w:t>
      </w:r>
      <w:r>
        <w:rPr>
          <w:rFonts w:hint="eastAsia" w:ascii="宋体" w:hAnsi="宋体" w:cs="宋体"/>
          <w:sz w:val="21"/>
          <w:szCs w:val="21"/>
          <w:highlight w:val="none"/>
          <w:lang w:eastAsia="zh-CN"/>
        </w:rPr>
        <w:t>广东省应急管理厅</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乙方（盖章）：</w:t>
      </w:r>
      <w:r>
        <w:rPr>
          <w:rFonts w:hint="eastAsia" w:ascii="宋体" w:hAnsi="宋体" w:cs="宋体"/>
          <w:bCs/>
          <w:color w:val="auto"/>
          <w:spacing w:val="0"/>
          <w:sz w:val="21"/>
          <w:szCs w:val="21"/>
          <w:highlight w:val="none"/>
          <w:u w:val="none"/>
          <w:lang w:val="en-US" w:eastAsia="zh-CN"/>
        </w:rPr>
        <w:t>广东省应急管理服务协会</w:t>
      </w: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法定代表/授权代表（签字）：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法定代表/授权代表（签字）：</w:t>
      </w:r>
    </w:p>
    <w:p>
      <w:pPr>
        <w:spacing w:line="5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日期：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日期：</w:t>
      </w:r>
    </w:p>
    <w:p>
      <w:pPr>
        <w:widowControl/>
        <w:spacing w:line="540" w:lineRule="exact"/>
        <w:jc w:val="lef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邮政编码：</w:t>
      </w:r>
      <w:r>
        <w:rPr>
          <w:rFonts w:hint="eastAsia" w:ascii="宋体" w:hAnsi="宋体" w:cs="宋体"/>
          <w:sz w:val="21"/>
          <w:szCs w:val="21"/>
          <w:highlight w:val="none"/>
          <w:lang w:val="en-US" w:eastAsia="zh-CN"/>
        </w:rPr>
        <w:t>510000</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邮政编码：</w:t>
      </w:r>
      <w:r>
        <w:rPr>
          <w:rFonts w:hint="eastAsia" w:ascii="宋体" w:hAnsi="宋体" w:cs="宋体"/>
          <w:sz w:val="21"/>
          <w:szCs w:val="21"/>
          <w:highlight w:val="none"/>
          <w:lang w:val="en-US" w:eastAsia="zh-CN"/>
        </w:rPr>
        <w:t>510060</w:t>
      </w:r>
    </w:p>
    <w:p>
      <w:pPr>
        <w:spacing w:line="540" w:lineRule="exact"/>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 xml:space="preserve">开户名称：广东省应急管理厅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开户名称：</w:t>
      </w:r>
      <w:r>
        <w:rPr>
          <w:rFonts w:hint="eastAsia" w:ascii="宋体" w:hAnsi="宋体" w:cs="宋体"/>
          <w:sz w:val="21"/>
          <w:szCs w:val="21"/>
          <w:highlight w:val="none"/>
          <w:lang w:val="en-US" w:eastAsia="zh-CN"/>
        </w:rPr>
        <w:t>广东省应急管理服务协会</w:t>
      </w:r>
    </w:p>
    <w:p>
      <w:pPr>
        <w:spacing w:line="540" w:lineRule="exact"/>
        <w:rPr>
          <w:rFonts w:hint="default" w:ascii="宋体" w:hAnsi="宋体" w:cs="宋体"/>
          <w:sz w:val="21"/>
          <w:szCs w:val="21"/>
          <w:highlight w:val="none"/>
          <w:lang w:val="en-US" w:eastAsia="zh-CN"/>
        </w:rPr>
      </w:pPr>
      <w:r>
        <w:rPr>
          <w:rFonts w:hint="eastAsia" w:ascii="宋体" w:hAnsi="宋体" w:eastAsia="宋体" w:cs="宋体"/>
          <w:sz w:val="21"/>
          <w:szCs w:val="21"/>
          <w:highlight w:val="none"/>
        </w:rPr>
        <w:t>开户银行：中国工商银行广东广州</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开户银行：</w:t>
      </w:r>
      <w:r>
        <w:rPr>
          <w:rFonts w:hint="eastAsia" w:ascii="宋体" w:hAnsi="宋体" w:cs="宋体"/>
          <w:sz w:val="21"/>
          <w:szCs w:val="21"/>
          <w:highlight w:val="none"/>
          <w:lang w:val="en-US" w:eastAsia="zh-CN"/>
        </w:rPr>
        <w:t>中国银行股份有限公司广州</w:t>
      </w:r>
    </w:p>
    <w:p>
      <w:pPr>
        <w:spacing w:line="540" w:lineRule="exact"/>
        <w:ind w:firstLine="1050" w:firstLineChars="5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环市中路支行</w:t>
      </w:r>
      <w:r>
        <w:rPr>
          <w:rFonts w:hint="eastAsia" w:ascii="宋体" w:hAnsi="宋体" w:cs="宋体"/>
          <w:sz w:val="21"/>
          <w:szCs w:val="21"/>
          <w:highlight w:val="none"/>
          <w:lang w:val="en-US" w:eastAsia="zh-CN"/>
        </w:rPr>
        <w:t xml:space="preserve">                                环市东路支行                      </w:t>
      </w:r>
    </w:p>
    <w:p>
      <w:pPr>
        <w:spacing w:line="54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开户账号：3602073919200038189   </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开户账号：</w:t>
      </w:r>
      <w:r>
        <w:rPr>
          <w:rFonts w:hint="eastAsia" w:ascii="宋体" w:hAnsi="宋体" w:cs="宋体"/>
          <w:sz w:val="21"/>
          <w:szCs w:val="21"/>
          <w:highlight w:val="none"/>
          <w:lang w:val="en-US" w:eastAsia="zh-CN"/>
        </w:rPr>
        <w:t>709459876986</w:t>
      </w:r>
    </w:p>
    <w:p>
      <w:pPr>
        <w:spacing w:line="540" w:lineRule="exact"/>
        <w:rPr>
          <w:rFonts w:hint="default" w:ascii="宋体" w:hAnsi="宋体" w:eastAsia="宋体" w:cs="宋体"/>
          <w:sz w:val="21"/>
          <w:szCs w:val="21"/>
          <w:highlight w:val="none"/>
          <w:lang w:val="en-US" w:eastAsia="zh-CN"/>
        </w:rPr>
      </w:pPr>
    </w:p>
    <w:bookmarkEnd w:id="0"/>
    <w:bookmarkEnd w:id="1"/>
    <w:bookmarkEnd w:id="2"/>
    <w:p>
      <w:pPr>
        <w:widowControl/>
        <w:tabs>
          <w:tab w:val="left" w:pos="6300"/>
        </w:tabs>
        <w:snapToGrid w:val="0"/>
        <w:spacing w:line="540" w:lineRule="exact"/>
        <w:ind w:firstLine="0" w:firstLineChars="0"/>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pStyle w:val="9"/>
        <w:rPr>
          <w:rFonts w:ascii="宋体" w:hAnsi="宋体"/>
          <w:color w:val="auto"/>
          <w:sz w:val="24"/>
          <w:highlight w:val="none"/>
        </w:rPr>
      </w:pPr>
    </w:p>
    <w:p>
      <w:pPr>
        <w:widowControl/>
        <w:spacing w:line="480" w:lineRule="auto"/>
        <w:jc w:val="left"/>
        <w:rPr>
          <w:rFonts w:hint="eastAsia" w:ascii="宋体" w:hAnsi="宋体" w:eastAsia="宋体" w:cs="楷体"/>
          <w:b/>
          <w:bCs/>
          <w:kern w:val="0"/>
          <w:sz w:val="21"/>
          <w:szCs w:val="21"/>
          <w:lang w:eastAsia="zh-CN"/>
        </w:rPr>
      </w:pPr>
      <w:r>
        <w:rPr>
          <w:rFonts w:hint="eastAsia" w:ascii="宋体" w:hAnsi="宋体" w:eastAsia="宋体" w:cs="楷体"/>
          <w:b/>
          <w:bCs/>
          <w:kern w:val="0"/>
          <w:sz w:val="21"/>
          <w:szCs w:val="21"/>
          <w:lang w:eastAsia="zh-CN"/>
        </w:rPr>
        <w:t>附件：</w:t>
      </w:r>
    </w:p>
    <w:p>
      <w:pPr>
        <w:widowControl/>
        <w:spacing w:line="480" w:lineRule="auto"/>
        <w:jc w:val="center"/>
        <w:rPr>
          <w:rFonts w:hint="eastAsia" w:ascii="宋体" w:hAnsi="宋体" w:eastAsia="宋体" w:cs="楷体"/>
          <w:b/>
          <w:bCs/>
          <w:kern w:val="0"/>
          <w:sz w:val="36"/>
          <w:szCs w:val="36"/>
        </w:rPr>
      </w:pPr>
      <w:r>
        <w:rPr>
          <w:rFonts w:hint="eastAsia" w:ascii="宋体" w:hAnsi="宋体" w:eastAsia="宋体" w:cs="楷体"/>
          <w:b/>
          <w:bCs/>
          <w:kern w:val="0"/>
          <w:sz w:val="36"/>
          <w:szCs w:val="36"/>
        </w:rPr>
        <w:t>保密协议</w:t>
      </w:r>
    </w:p>
    <w:p>
      <w:pPr>
        <w:spacing w:line="540" w:lineRule="exact"/>
        <w:rPr>
          <w:rFonts w:ascii="仿宋" w:hAnsi="仿宋" w:eastAsia="仿宋" w:cs="仿宋"/>
          <w:szCs w:val="21"/>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甲方：广东省应急管理厅                        </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cs="宋体"/>
          <w:bCs/>
          <w:color w:val="auto"/>
          <w:spacing w:val="0"/>
          <w:sz w:val="21"/>
          <w:szCs w:val="21"/>
          <w:highlight w:val="none"/>
          <w:u w:val="none"/>
          <w:lang w:val="en-US" w:eastAsia="zh-CN"/>
        </w:rPr>
        <w:t>广东省应急管理服务协会</w:t>
      </w:r>
      <w:r>
        <w:rPr>
          <w:rFonts w:hint="eastAsia" w:ascii="宋体" w:hAnsi="宋体" w:eastAsia="宋体" w:cs="宋体"/>
          <w:color w:val="auto"/>
          <w:sz w:val="21"/>
          <w:szCs w:val="21"/>
          <w:highlight w:val="none"/>
        </w:rPr>
        <w:t xml:space="preserve">                     </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为保护</w:t>
      </w:r>
      <w:r>
        <w:rPr>
          <w:rFonts w:hint="eastAsia" w:ascii="宋体" w:hAnsi="宋体" w:eastAsia="宋体" w:cs="宋体"/>
          <w:color w:val="auto"/>
          <w:sz w:val="21"/>
          <w:szCs w:val="21"/>
          <w:highlight w:val="none"/>
          <w:lang w:eastAsia="zh-Hans"/>
        </w:rPr>
        <w:t>甲乙双</w:t>
      </w:r>
      <w:r>
        <w:rPr>
          <w:rFonts w:hint="eastAsia" w:ascii="宋体" w:hAnsi="宋体" w:eastAsia="宋体" w:cs="宋体"/>
          <w:color w:val="auto"/>
          <w:sz w:val="21"/>
          <w:szCs w:val="21"/>
          <w:highlight w:val="none"/>
        </w:rPr>
        <w:t>方的合法利益，保证</w:t>
      </w:r>
      <w:r>
        <w:rPr>
          <w:rFonts w:hint="eastAsia" w:ascii="宋体" w:hAnsi="宋体" w:eastAsia="宋体" w:cs="宋体"/>
          <w:color w:val="auto"/>
          <w:sz w:val="21"/>
          <w:szCs w:val="21"/>
          <w:highlight w:val="none"/>
          <w:lang w:eastAsia="zh-Hans"/>
        </w:rPr>
        <w:t>合同项目</w:t>
      </w:r>
      <w:r>
        <w:rPr>
          <w:rFonts w:hint="eastAsia" w:ascii="宋体" w:hAnsi="宋体" w:eastAsia="宋体" w:cs="宋体"/>
          <w:color w:val="auto"/>
          <w:sz w:val="21"/>
          <w:szCs w:val="21"/>
          <w:highlight w:val="none"/>
        </w:rPr>
        <w:t>顺利</w:t>
      </w:r>
      <w:r>
        <w:rPr>
          <w:rFonts w:hint="eastAsia" w:ascii="宋体" w:hAnsi="宋体" w:eastAsia="宋体" w:cs="宋体"/>
          <w:color w:val="auto"/>
          <w:sz w:val="21"/>
          <w:szCs w:val="21"/>
          <w:highlight w:val="none"/>
          <w:lang w:eastAsia="zh-Hans"/>
        </w:rPr>
        <w:t>开展</w:t>
      </w:r>
      <w:r>
        <w:rPr>
          <w:rFonts w:hint="eastAsia" w:ascii="宋体" w:hAnsi="宋体" w:eastAsia="宋体" w:cs="宋体"/>
          <w:color w:val="auto"/>
          <w:sz w:val="21"/>
          <w:szCs w:val="21"/>
          <w:highlight w:val="none"/>
        </w:rPr>
        <w:t>，避免因</w:t>
      </w:r>
      <w:r>
        <w:rPr>
          <w:rFonts w:hint="eastAsia" w:ascii="宋体" w:hAnsi="宋体" w:eastAsia="宋体" w:cs="宋体"/>
          <w:color w:val="auto"/>
          <w:sz w:val="21"/>
          <w:szCs w:val="21"/>
          <w:highlight w:val="none"/>
          <w:lang w:eastAsia="zh-Hans"/>
        </w:rPr>
        <w:t>一方</w:t>
      </w:r>
      <w:r>
        <w:rPr>
          <w:rFonts w:hint="eastAsia" w:ascii="宋体" w:hAnsi="宋体" w:eastAsia="宋体" w:cs="宋体"/>
          <w:color w:val="auto"/>
          <w:sz w:val="21"/>
          <w:szCs w:val="21"/>
          <w:highlight w:val="none"/>
        </w:rPr>
        <w:t>信息泄露而给</w:t>
      </w:r>
      <w:r>
        <w:rPr>
          <w:rFonts w:hint="eastAsia" w:ascii="宋体" w:hAnsi="宋体" w:eastAsia="宋体" w:cs="宋体"/>
          <w:color w:val="auto"/>
          <w:sz w:val="21"/>
          <w:szCs w:val="21"/>
          <w:highlight w:val="none"/>
          <w:lang w:eastAsia="zh-Hans"/>
        </w:rPr>
        <w:t>另一</w:t>
      </w:r>
      <w:r>
        <w:rPr>
          <w:rFonts w:hint="eastAsia" w:ascii="宋体" w:hAnsi="宋体" w:eastAsia="宋体" w:cs="宋体"/>
          <w:color w:val="auto"/>
          <w:sz w:val="21"/>
          <w:szCs w:val="21"/>
          <w:highlight w:val="none"/>
        </w:rPr>
        <w:t>方造成损失，</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以及参与本项目的所有</w:t>
      </w:r>
      <w:r>
        <w:rPr>
          <w:rFonts w:hint="eastAsia" w:ascii="宋体" w:hAnsi="宋体" w:eastAsia="宋体" w:cs="宋体"/>
          <w:color w:val="auto"/>
          <w:sz w:val="21"/>
          <w:szCs w:val="21"/>
          <w:highlight w:val="none"/>
          <w:lang w:eastAsia="zh-Hans"/>
        </w:rPr>
        <w:t>人员</w:t>
      </w:r>
      <w:r>
        <w:rPr>
          <w:rFonts w:hint="eastAsia" w:ascii="宋体" w:hAnsi="宋体" w:eastAsia="宋体" w:cs="宋体"/>
          <w:color w:val="auto"/>
          <w:sz w:val="21"/>
          <w:szCs w:val="21"/>
          <w:highlight w:val="none"/>
        </w:rPr>
        <w:t>承诺遵守本保密协议内容。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一、保密信息定义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本协议所称的“保密信息”是指在讨论、签订、执行合同过程中所获悉的所有无法自公开渠道获得的涉密信息、商业秘密、技术</w:t>
      </w:r>
      <w:r>
        <w:rPr>
          <w:rFonts w:hint="eastAsia" w:ascii="宋体" w:hAnsi="宋体" w:eastAsia="宋体" w:cs="宋体"/>
          <w:color w:val="auto"/>
          <w:sz w:val="21"/>
          <w:szCs w:val="21"/>
          <w:highlight w:val="none"/>
          <w:lang w:eastAsia="zh-Hans"/>
        </w:rPr>
        <w:t>信息</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Hans"/>
        </w:rPr>
        <w:t>政府信息、</w:t>
      </w:r>
      <w:r>
        <w:rPr>
          <w:rFonts w:hint="eastAsia" w:ascii="宋体" w:hAnsi="宋体" w:eastAsia="宋体" w:cs="宋体"/>
          <w:color w:val="auto"/>
          <w:sz w:val="21"/>
          <w:szCs w:val="21"/>
          <w:highlight w:val="none"/>
        </w:rPr>
        <w:t>公司计划、运营</w:t>
      </w:r>
      <w:r>
        <w:rPr>
          <w:rFonts w:hint="eastAsia" w:ascii="宋体" w:hAnsi="宋体" w:eastAsia="宋体" w:cs="宋体"/>
          <w:color w:val="auto"/>
          <w:sz w:val="21"/>
          <w:szCs w:val="21"/>
          <w:highlight w:val="none"/>
          <w:lang w:eastAsia="zh-Hans"/>
        </w:rPr>
        <w:t>信息</w:t>
      </w:r>
      <w:r>
        <w:rPr>
          <w:rFonts w:hint="eastAsia" w:ascii="宋体" w:hAnsi="宋体" w:eastAsia="宋体" w:cs="宋体"/>
          <w:color w:val="auto"/>
          <w:sz w:val="21"/>
          <w:szCs w:val="21"/>
          <w:highlight w:val="none"/>
        </w:rPr>
        <w:t>、财务信息</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1.甲方在项目实施中为乙方及乙方工作人员提供必要的数据、程序、用户名、口令和资料等；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Hans"/>
        </w:rPr>
        <w:t>乙方</w:t>
      </w:r>
      <w:r>
        <w:rPr>
          <w:rFonts w:hint="eastAsia" w:ascii="宋体" w:hAnsi="宋体" w:eastAsia="宋体" w:cs="宋体"/>
          <w:color w:val="auto"/>
          <w:sz w:val="21"/>
          <w:szCs w:val="21"/>
          <w:highlight w:val="none"/>
        </w:rPr>
        <w:t>在对甲方提供服务工作中涉及的业务及技术文档，包括政策、方案设计细节、程序文件、数据结构，以及相关业务系统的硬软件、文档</w:t>
      </w:r>
      <w:r>
        <w:rPr>
          <w:rFonts w:hint="eastAsia"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rPr>
        <w:t>测试和测试产生的数据等；</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乙方</w:t>
      </w:r>
      <w:r>
        <w:rPr>
          <w:rFonts w:hint="eastAsia" w:ascii="宋体" w:hAnsi="宋体" w:eastAsia="宋体" w:cs="宋体"/>
          <w:color w:val="auto"/>
          <w:sz w:val="21"/>
          <w:szCs w:val="21"/>
          <w:highlight w:val="none"/>
        </w:rPr>
        <w:t>服务过程中产生的所有成果为保密的内容；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r>
        <w:rPr>
          <w:rFonts w:hint="eastAsia" w:ascii="宋体" w:hAnsi="宋体" w:eastAsia="宋体" w:cs="宋体"/>
          <w:color w:val="auto"/>
          <w:sz w:val="21"/>
          <w:szCs w:val="21"/>
          <w:highlight w:val="none"/>
          <w:lang w:eastAsia="zh-Hans"/>
        </w:rPr>
        <w:t>甲乙一</w:t>
      </w:r>
      <w:r>
        <w:rPr>
          <w:rFonts w:hint="eastAsia" w:ascii="宋体" w:hAnsi="宋体" w:eastAsia="宋体" w:cs="宋体"/>
          <w:color w:val="auto"/>
          <w:sz w:val="21"/>
          <w:szCs w:val="21"/>
          <w:highlight w:val="none"/>
        </w:rPr>
        <w:t>方合理认为并申明属于保密信息的内容。</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二、保密要求</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在国家相关法律法规、规章政策所规定的前提下，</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全力限制“保密信息”的使用范围以利保密防范，并仅用于为甲方提供服务。</w:t>
      </w:r>
      <w:r>
        <w:rPr>
          <w:rFonts w:hint="eastAsia" w:ascii="宋体" w:hAnsi="宋体" w:eastAsia="宋体" w:cs="宋体"/>
          <w:color w:val="auto"/>
          <w:sz w:val="21"/>
          <w:szCs w:val="21"/>
          <w:highlight w:val="none"/>
          <w:lang w:eastAsia="zh-Hans"/>
        </w:rPr>
        <w:t>在</w:t>
      </w:r>
      <w:r>
        <w:rPr>
          <w:rFonts w:hint="eastAsia" w:ascii="宋体" w:hAnsi="宋体" w:eastAsia="宋体" w:cs="宋体"/>
          <w:color w:val="auto"/>
          <w:sz w:val="21"/>
          <w:szCs w:val="21"/>
          <w:highlight w:val="none"/>
        </w:rPr>
        <w:t>未经</w:t>
      </w:r>
      <w:r>
        <w:rPr>
          <w:rFonts w:hint="eastAsia" w:ascii="宋体" w:hAnsi="宋体" w:eastAsia="宋体" w:cs="宋体"/>
          <w:color w:val="auto"/>
          <w:sz w:val="21"/>
          <w:szCs w:val="21"/>
          <w:highlight w:val="none"/>
          <w:lang w:eastAsia="zh-Hans"/>
        </w:rPr>
        <w:t>保密信息</w:t>
      </w:r>
      <w:r>
        <w:rPr>
          <w:rFonts w:hint="eastAsia" w:ascii="宋体" w:hAnsi="宋体" w:eastAsia="宋体" w:cs="宋体"/>
          <w:color w:val="auto"/>
          <w:sz w:val="21"/>
          <w:szCs w:val="21"/>
          <w:highlight w:val="none"/>
        </w:rPr>
        <w:t>的原提供方</w:t>
      </w:r>
      <w:r>
        <w:rPr>
          <w:rFonts w:hint="eastAsia" w:ascii="宋体" w:hAnsi="宋体" w:eastAsia="宋体" w:cs="宋体"/>
          <w:color w:val="auto"/>
          <w:sz w:val="21"/>
          <w:szCs w:val="21"/>
          <w:highlight w:val="none"/>
          <w:lang w:eastAsia="zh-Hans"/>
        </w:rPr>
        <w:t>书面形式授权下</w:t>
      </w:r>
      <w:r>
        <w:rPr>
          <w:rFonts w:hint="eastAsia" w:ascii="宋体" w:hAnsi="宋体" w:eastAsia="宋体" w:cs="宋体"/>
          <w:color w:val="auto"/>
          <w:sz w:val="21"/>
          <w:szCs w:val="21"/>
          <w:highlight w:val="none"/>
        </w:rPr>
        <w:t>，另一方</w:t>
      </w:r>
      <w:r>
        <w:rPr>
          <w:rFonts w:hint="eastAsia" w:ascii="宋体" w:hAnsi="宋体" w:eastAsia="宋体" w:cs="宋体"/>
          <w:color w:val="auto"/>
          <w:sz w:val="21"/>
          <w:szCs w:val="21"/>
          <w:highlight w:val="none"/>
          <w:lang w:eastAsia="zh-Hans"/>
        </w:rPr>
        <w:t>不会直接或间接使用保密资料的利益或目的性的任何专有信息，亦不会把任何专有信息披露给他人。甲乙双</w:t>
      </w:r>
      <w:r>
        <w:rPr>
          <w:rFonts w:hint="eastAsia" w:ascii="宋体" w:hAnsi="宋体" w:eastAsia="宋体" w:cs="宋体"/>
          <w:color w:val="auto"/>
          <w:sz w:val="21"/>
          <w:szCs w:val="21"/>
          <w:highlight w:val="none"/>
        </w:rPr>
        <w:t>方所有</w:t>
      </w:r>
      <w:r>
        <w:rPr>
          <w:rFonts w:hint="eastAsia" w:ascii="宋体" w:hAnsi="宋体" w:eastAsia="宋体" w:cs="宋体"/>
          <w:color w:val="auto"/>
          <w:sz w:val="21"/>
          <w:szCs w:val="21"/>
          <w:highlight w:val="none"/>
          <w:lang w:eastAsia="zh-Hans"/>
        </w:rPr>
        <w:t>经手人员</w:t>
      </w:r>
      <w:r>
        <w:rPr>
          <w:rFonts w:hint="eastAsia" w:ascii="宋体" w:hAnsi="宋体" w:eastAsia="宋体" w:cs="宋体"/>
          <w:color w:val="auto"/>
          <w:sz w:val="21"/>
          <w:szCs w:val="21"/>
          <w:highlight w:val="none"/>
        </w:rPr>
        <w:t>均有义务受约束，并负有保密的义务。</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Hans"/>
        </w:rPr>
        <w:t>双方</w:t>
      </w:r>
      <w:r>
        <w:rPr>
          <w:rFonts w:hint="eastAsia" w:ascii="宋体" w:hAnsi="宋体" w:eastAsia="宋体" w:cs="宋体"/>
          <w:color w:val="auto"/>
          <w:sz w:val="21"/>
          <w:szCs w:val="21"/>
          <w:highlight w:val="none"/>
        </w:rPr>
        <w:t>始终对保密资料保密，不在项目之外使用提供</w:t>
      </w:r>
      <w:r>
        <w:rPr>
          <w:rFonts w:hint="eastAsia" w:ascii="宋体" w:hAnsi="宋体" w:eastAsia="宋体" w:cs="宋体"/>
          <w:color w:val="auto"/>
          <w:sz w:val="21"/>
          <w:szCs w:val="21"/>
          <w:highlight w:val="none"/>
          <w:lang w:eastAsia="zh-Hans"/>
        </w:rPr>
        <w:t>方</w:t>
      </w:r>
      <w:r>
        <w:rPr>
          <w:rFonts w:hint="eastAsia" w:ascii="宋体" w:hAnsi="宋体" w:eastAsia="宋体" w:cs="宋体"/>
          <w:color w:val="auto"/>
          <w:sz w:val="21"/>
          <w:szCs w:val="21"/>
          <w:highlight w:val="none"/>
        </w:rPr>
        <w:t>的保密信息及因履行本项目而掌握的保密信息。</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w:t>
      </w:r>
      <w:r>
        <w:rPr>
          <w:rFonts w:hint="eastAsia" w:ascii="宋体" w:hAnsi="宋体" w:eastAsia="宋体" w:cs="宋体"/>
          <w:color w:val="auto"/>
          <w:sz w:val="21"/>
          <w:szCs w:val="21"/>
          <w:highlight w:val="none"/>
          <w:lang w:eastAsia="zh-Hans"/>
        </w:rPr>
        <w:t>一</w:t>
      </w:r>
      <w:r>
        <w:rPr>
          <w:rFonts w:hint="eastAsia" w:ascii="宋体" w:hAnsi="宋体" w:eastAsia="宋体" w:cs="宋体"/>
          <w:color w:val="auto"/>
          <w:sz w:val="21"/>
          <w:szCs w:val="21"/>
          <w:highlight w:val="none"/>
        </w:rPr>
        <w:t>方书面同意，</w:t>
      </w:r>
      <w:r>
        <w:rPr>
          <w:rFonts w:hint="eastAsia" w:ascii="宋体" w:hAnsi="宋体" w:eastAsia="宋体" w:cs="宋体"/>
          <w:color w:val="auto"/>
          <w:sz w:val="21"/>
          <w:szCs w:val="21"/>
          <w:highlight w:val="none"/>
          <w:lang w:eastAsia="zh-Hans"/>
        </w:rPr>
        <w:t>另一方</w:t>
      </w:r>
      <w:r>
        <w:rPr>
          <w:rFonts w:hint="eastAsia" w:ascii="宋体" w:hAnsi="宋体" w:eastAsia="宋体" w:cs="宋体"/>
          <w:color w:val="auto"/>
          <w:sz w:val="21"/>
          <w:szCs w:val="21"/>
          <w:highlight w:val="none"/>
        </w:rPr>
        <w:t>不向任何第三方提供保密信息</w:t>
      </w:r>
      <w:r>
        <w:rPr>
          <w:rFonts w:hint="eastAsia" w:ascii="宋体" w:hAnsi="宋体" w:eastAsia="宋体" w:cs="宋体"/>
          <w:color w:val="auto"/>
          <w:sz w:val="21"/>
          <w:szCs w:val="21"/>
          <w:highlight w:val="none"/>
          <w:lang w:eastAsia="zh-Hans"/>
        </w:rPr>
        <w:t>全部或部分内容</w:t>
      </w:r>
      <w:r>
        <w:rPr>
          <w:rFonts w:hint="eastAsia" w:ascii="宋体" w:hAnsi="宋体" w:eastAsia="宋体" w:cs="宋体"/>
          <w:color w:val="auto"/>
          <w:sz w:val="21"/>
          <w:szCs w:val="21"/>
          <w:highlight w:val="none"/>
        </w:rPr>
        <w:t>以及可以接触上述保密信息的手段，包括在公开场合展览，公开对外宣传，作为文章、讯息、参考数据发表等。但法律、法规另有规定或双方另有约定的除外。</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Hans"/>
        </w:rPr>
        <w:t>甲乙双方</w:t>
      </w:r>
      <w:r>
        <w:rPr>
          <w:rFonts w:hint="eastAsia" w:ascii="宋体" w:hAnsi="宋体" w:eastAsia="宋体" w:cs="宋体"/>
          <w:color w:val="auto"/>
          <w:sz w:val="21"/>
          <w:szCs w:val="21"/>
          <w:highlight w:val="none"/>
        </w:rPr>
        <w:t>只向项目相关人员（包括各自的领导﹑</w:t>
      </w:r>
      <w:r>
        <w:rPr>
          <w:rFonts w:hint="eastAsia" w:ascii="宋体" w:hAnsi="宋体" w:eastAsia="宋体" w:cs="宋体"/>
          <w:color w:val="auto"/>
          <w:sz w:val="21"/>
          <w:szCs w:val="21"/>
          <w:highlight w:val="none"/>
          <w:lang w:eastAsia="zh-Hans"/>
        </w:rPr>
        <w:t>项目参与人</w:t>
      </w:r>
      <w:r>
        <w:rPr>
          <w:rFonts w:hint="eastAsia" w:ascii="宋体" w:hAnsi="宋体" w:eastAsia="宋体" w:cs="宋体"/>
          <w:color w:val="auto"/>
          <w:sz w:val="21"/>
          <w:szCs w:val="21"/>
          <w:highlight w:val="none"/>
        </w:rPr>
        <w:t>和雇员等）为商讨合作项目而有需要知悉保密信息的人士披露保密信息；并保证上述各相关人员的行为将会符合本</w:t>
      </w:r>
      <w:r>
        <w:rPr>
          <w:rFonts w:hint="eastAsia" w:ascii="宋体" w:hAnsi="宋体" w:eastAsia="宋体" w:cs="宋体"/>
          <w:color w:val="auto"/>
          <w:sz w:val="21"/>
          <w:szCs w:val="21"/>
          <w:highlight w:val="none"/>
          <w:lang w:eastAsia="zh-Hans"/>
        </w:rPr>
        <w:t>协议</w:t>
      </w:r>
      <w:r>
        <w:rPr>
          <w:rFonts w:hint="eastAsia" w:ascii="宋体" w:hAnsi="宋体" w:eastAsia="宋体" w:cs="宋体"/>
          <w:color w:val="auto"/>
          <w:sz w:val="21"/>
          <w:szCs w:val="21"/>
          <w:highlight w:val="none"/>
        </w:rPr>
        <w:t>的规定。</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4.在商讨合作项目的过程中，若需向第三方披露对方的保密信息，应事先取得</w:t>
      </w:r>
      <w:r>
        <w:rPr>
          <w:rFonts w:hint="eastAsia" w:ascii="宋体" w:hAnsi="宋体" w:eastAsia="宋体" w:cs="宋体"/>
          <w:color w:val="auto"/>
          <w:sz w:val="21"/>
          <w:szCs w:val="21"/>
          <w:highlight w:val="none"/>
          <w:lang w:eastAsia="zh-Hans"/>
        </w:rPr>
        <w:t>对</w:t>
      </w:r>
      <w:r>
        <w:rPr>
          <w:rFonts w:hint="eastAsia" w:ascii="宋体" w:hAnsi="宋体" w:eastAsia="宋体" w:cs="宋体"/>
          <w:color w:val="auto"/>
          <w:sz w:val="21"/>
          <w:szCs w:val="21"/>
          <w:highlight w:val="none"/>
        </w:rPr>
        <w:t>方书面许可，并要求该第三方不得向任何其它人士泄露保密信息。</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5.有关保密的内容和义务，未经任一方对外正式公开有关保密信息则长期有效。</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甲方（盖章）：广东省应急管理厅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乙方（盖章）： </w:t>
      </w:r>
      <w:r>
        <w:rPr>
          <w:rFonts w:hint="eastAsia" w:ascii="宋体" w:hAnsi="宋体" w:cs="宋体"/>
          <w:bCs/>
          <w:color w:val="auto"/>
          <w:spacing w:val="0"/>
          <w:sz w:val="21"/>
          <w:szCs w:val="21"/>
          <w:highlight w:val="none"/>
          <w:u w:val="none"/>
          <w:lang w:val="en-US" w:eastAsia="zh-CN"/>
        </w:rPr>
        <w:t>广东省应急管理服务协会</w:t>
      </w:r>
    </w:p>
    <w:p>
      <w:pPr>
        <w:tabs>
          <w:tab w:val="left" w:pos="420"/>
        </w:tabs>
        <w:spacing w:line="5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授权代表：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授权代表：                                                                                                                                      </w:t>
      </w:r>
    </w:p>
    <w:p>
      <w:pPr>
        <w:tabs>
          <w:tab w:val="left" w:pos="420"/>
        </w:tabs>
        <w:spacing w:line="540" w:lineRule="exact"/>
        <w:ind w:firstLine="420" w:firstLineChars="2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Hans"/>
        </w:rPr>
        <w:t>签署</w:t>
      </w:r>
      <w:r>
        <w:rPr>
          <w:rFonts w:hint="eastAsia" w:ascii="宋体" w:hAnsi="宋体" w:eastAsia="宋体" w:cs="宋体"/>
          <w:color w:val="auto"/>
          <w:sz w:val="21"/>
          <w:szCs w:val="21"/>
          <w:highlight w:val="none"/>
        </w:rPr>
        <w:t xml:space="preserve">日期：   年   月    日                      </w:t>
      </w:r>
    </w:p>
    <w:p>
      <w:pPr>
        <w:tabs>
          <w:tab w:val="left" w:pos="420"/>
        </w:tabs>
        <w:spacing w:line="540" w:lineRule="exact"/>
        <w:ind w:firstLine="420" w:firstLineChars="200"/>
        <w:rPr>
          <w:rFonts w:hint="eastAsia" w:ascii="宋体" w:hAnsi="宋体" w:eastAsia="宋体" w:cs="宋体"/>
          <w:color w:val="auto"/>
          <w:sz w:val="21"/>
          <w:szCs w:val="21"/>
          <w:highlight w:val="none"/>
        </w:rPr>
      </w:pPr>
    </w:p>
    <w:p>
      <w:pPr>
        <w:tabs>
          <w:tab w:val="left" w:pos="420"/>
        </w:tabs>
        <w:spacing w:line="540" w:lineRule="exact"/>
        <w:ind w:firstLine="420" w:firstLineChars="200"/>
        <w:rPr>
          <w:rFonts w:hint="eastAsia" w:ascii="宋体" w:hAnsi="宋体" w:eastAsia="宋体" w:cs="宋体"/>
          <w:color w:val="auto"/>
          <w:sz w:val="21"/>
          <w:szCs w:val="21"/>
          <w:highlight w:val="none"/>
        </w:rPr>
      </w:pPr>
    </w:p>
    <w:sectPr>
      <w:headerReference r:id="rId4" w:type="first"/>
      <w:headerReference r:id="rId3" w:type="default"/>
      <w:footerReference r:id="rId5" w:type="default"/>
      <w:pgSz w:w="11906" w:h="16838"/>
      <w:pgMar w:top="936" w:right="1644" w:bottom="1134" w:left="1259" w:header="624" w:footer="51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DejaVu Sans"/>
    <w:panose1 w:val="02020603050405020304"/>
    <w:charset w:val="00"/>
    <w:family w:val="roma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DejaVu Sans"/>
    <w:panose1 w:val="020B0604020202020204"/>
    <w:charset w:val="86"/>
    <w:family w:val="swiss"/>
    <w:pitch w:val="default"/>
    <w:sig w:usb0="00000000" w:usb1="00000000" w:usb2="0000003F" w:usb3="00000000" w:csb0="603F01FF" w:csb1="FFFF0000"/>
  </w:font>
  <w:font w:name="Cambria">
    <w:altName w:val="Noto Sans Syriac Eastern"/>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01"/>
        <w:tab w:val="right" w:pos="9002"/>
        <w:tab w:val="clear" w:pos="4153"/>
        <w:tab w:val="clear" w:pos="8306"/>
      </w:tabs>
      <w:spacing w:line="240" w:lineRule="auto"/>
      <w:ind w:right="215"/>
      <w:rPr>
        <w:rFonts w:ascii="宋体" w:hAnsi="宋体"/>
        <w:szCs w:val="21"/>
      </w:rPr>
    </w:pPr>
    <w:r>
      <w:rPr>
        <w:rFonts w:hint="eastAsia" w:ascii="宋体" w:hAnsi="宋体"/>
        <w:bCs/>
        <w:lang w:val="en-US" w:eastAsia="zh-CN"/>
      </w:rPr>
      <w:t xml:space="preserve">                                                                                          </w:t>
    </w:r>
    <w:r>
      <w:rPr>
        <w:rFonts w:hint="eastAsia" w:ascii="宋体" w:hAnsi="宋体"/>
      </w:rPr>
      <w:t>第</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r>
      <w:rPr>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ind w:firstLine="0"/>
      <w:jc w:val="left"/>
      <w:rPr>
        <w:rFonts w:hint="eastAsia" w:ascii="宋体" w:hAnsi="宋体" w:eastAsia="宋体"/>
        <w:szCs w:val="18"/>
        <w:lang w:val="en-US" w:eastAsia="zh-CN"/>
      </w:rPr>
    </w:pPr>
    <w:r>
      <w:rPr>
        <w:rFonts w:hint="eastAsia" w:ascii="宋体" w:hAnsi="宋体"/>
        <w:szCs w:val="18"/>
      </w:rPr>
      <w:t>项目名称：</w:t>
    </w:r>
    <w:r>
      <w:rPr>
        <w:rFonts w:hint="eastAsia" w:ascii="宋体" w:hAnsi="宋体"/>
        <w:szCs w:val="18"/>
        <w:lang w:eastAsia="zh-CN"/>
      </w:rPr>
      <w:t>广东省</w:t>
    </w:r>
    <w:r>
      <w:rPr>
        <w:rFonts w:hint="eastAsia" w:ascii="宋体" w:hAnsi="宋体"/>
        <w:szCs w:val="18"/>
      </w:rPr>
      <w:t>小化工企业专家指导服务项目</w:t>
    </w:r>
    <w:r>
      <w:rPr>
        <w:rFonts w:ascii="宋体" w:hAnsi="宋体"/>
        <w:szCs w:val="18"/>
      </w:rPr>
      <w:t xml:space="preserve"> </w:t>
    </w:r>
    <w:r>
      <w:rPr>
        <w:rFonts w:hint="eastAsia" w:ascii="宋体" w:hAnsi="宋体"/>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singleLevel"/>
    <w:tmpl w:val="00000016"/>
    <w:lvl w:ilvl="0" w:tentative="0">
      <w:start w:val="1"/>
      <w:numFmt w:val="chineseCountingThousand"/>
      <w:suff w:val="space"/>
      <w:lvlText w:val="%1、"/>
      <w:lvlJc w:val="left"/>
      <w:pPr>
        <w:ind w:left="420" w:hanging="420"/>
      </w:pPr>
      <w:rPr>
        <w:rFonts w:hint="eastAsia"/>
      </w:rPr>
    </w:lvl>
  </w:abstractNum>
  <w:abstractNum w:abstractNumId="1">
    <w:nsid w:val="33A92924"/>
    <w:multiLevelType w:val="singleLevel"/>
    <w:tmpl w:val="33A92924"/>
    <w:lvl w:ilvl="0" w:tentative="0">
      <w:start w:val="1"/>
      <w:numFmt w:val="chineseCounting"/>
      <w:suff w:val="nothing"/>
      <w:lvlText w:val="（%1）"/>
      <w:lvlJc w:val="left"/>
      <w:pPr>
        <w:ind w:left="0" w:firstLine="420"/>
      </w:pPr>
      <w:rPr>
        <w:rFonts w:hint="eastAsia"/>
      </w:rPr>
    </w:lvl>
  </w:abstractNum>
  <w:abstractNum w:abstractNumId="2">
    <w:nsid w:val="7B8439CE"/>
    <w:multiLevelType w:val="multilevel"/>
    <w:tmpl w:val="7B8439CE"/>
    <w:lvl w:ilvl="0" w:tentative="0">
      <w:start w:val="1"/>
      <w:numFmt w:val="chineseCountingThousand"/>
      <w:pStyle w:val="94"/>
      <w:suff w:val="nothing"/>
      <w:lvlText w:val="%1、"/>
      <w:lvlJc w:val="left"/>
      <w:pPr>
        <w:ind w:left="1128"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勋">
    <w15:presenceInfo w15:providerId="None" w15:userId="杨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Njk5ODZhNDViNDdhMzA0ZDIzZDA4NGEzN2Q5MTkifQ=="/>
  </w:docVars>
  <w:rsids>
    <w:rsidRoot w:val="00172A27"/>
    <w:rsid w:val="000003B9"/>
    <w:rsid w:val="00001969"/>
    <w:rsid w:val="00002164"/>
    <w:rsid w:val="00003BCC"/>
    <w:rsid w:val="00005CF7"/>
    <w:rsid w:val="0000625F"/>
    <w:rsid w:val="00006551"/>
    <w:rsid w:val="00007D78"/>
    <w:rsid w:val="000100CE"/>
    <w:rsid w:val="00011BA9"/>
    <w:rsid w:val="00012D97"/>
    <w:rsid w:val="00013EF7"/>
    <w:rsid w:val="0001419B"/>
    <w:rsid w:val="00014876"/>
    <w:rsid w:val="00015E7A"/>
    <w:rsid w:val="000160B0"/>
    <w:rsid w:val="000168E9"/>
    <w:rsid w:val="00016909"/>
    <w:rsid w:val="000172F4"/>
    <w:rsid w:val="00017BBD"/>
    <w:rsid w:val="00020028"/>
    <w:rsid w:val="00021622"/>
    <w:rsid w:val="00022345"/>
    <w:rsid w:val="00022851"/>
    <w:rsid w:val="00023110"/>
    <w:rsid w:val="00023CA2"/>
    <w:rsid w:val="00025AF4"/>
    <w:rsid w:val="00026713"/>
    <w:rsid w:val="0002692D"/>
    <w:rsid w:val="0002701C"/>
    <w:rsid w:val="0002779F"/>
    <w:rsid w:val="00027CFB"/>
    <w:rsid w:val="00030CF8"/>
    <w:rsid w:val="0003191C"/>
    <w:rsid w:val="00032CED"/>
    <w:rsid w:val="00033A9E"/>
    <w:rsid w:val="00033E42"/>
    <w:rsid w:val="00034298"/>
    <w:rsid w:val="00034EB0"/>
    <w:rsid w:val="00035292"/>
    <w:rsid w:val="00035BA9"/>
    <w:rsid w:val="0003734A"/>
    <w:rsid w:val="0004255F"/>
    <w:rsid w:val="00042807"/>
    <w:rsid w:val="00042F2E"/>
    <w:rsid w:val="00043636"/>
    <w:rsid w:val="0004386A"/>
    <w:rsid w:val="00043898"/>
    <w:rsid w:val="00045938"/>
    <w:rsid w:val="0004685C"/>
    <w:rsid w:val="00047662"/>
    <w:rsid w:val="00047989"/>
    <w:rsid w:val="00050480"/>
    <w:rsid w:val="00051B18"/>
    <w:rsid w:val="00052391"/>
    <w:rsid w:val="0005415D"/>
    <w:rsid w:val="000547DA"/>
    <w:rsid w:val="00055645"/>
    <w:rsid w:val="000567E3"/>
    <w:rsid w:val="00057258"/>
    <w:rsid w:val="00057856"/>
    <w:rsid w:val="0006096F"/>
    <w:rsid w:val="000610CD"/>
    <w:rsid w:val="00061BD7"/>
    <w:rsid w:val="0006212C"/>
    <w:rsid w:val="00062284"/>
    <w:rsid w:val="0006311E"/>
    <w:rsid w:val="000640AB"/>
    <w:rsid w:val="0006545B"/>
    <w:rsid w:val="00065627"/>
    <w:rsid w:val="000656CC"/>
    <w:rsid w:val="00066BD8"/>
    <w:rsid w:val="000676F8"/>
    <w:rsid w:val="0006770D"/>
    <w:rsid w:val="00070073"/>
    <w:rsid w:val="000703F0"/>
    <w:rsid w:val="0007317C"/>
    <w:rsid w:val="000732AB"/>
    <w:rsid w:val="000736C9"/>
    <w:rsid w:val="0007390D"/>
    <w:rsid w:val="00073CAB"/>
    <w:rsid w:val="000744E7"/>
    <w:rsid w:val="00074674"/>
    <w:rsid w:val="00075381"/>
    <w:rsid w:val="00075483"/>
    <w:rsid w:val="00076C76"/>
    <w:rsid w:val="00076EB5"/>
    <w:rsid w:val="00082AD4"/>
    <w:rsid w:val="0008309C"/>
    <w:rsid w:val="00084A82"/>
    <w:rsid w:val="00085165"/>
    <w:rsid w:val="00086169"/>
    <w:rsid w:val="00086DF2"/>
    <w:rsid w:val="00090434"/>
    <w:rsid w:val="000907F3"/>
    <w:rsid w:val="00090FE4"/>
    <w:rsid w:val="000912D5"/>
    <w:rsid w:val="0009149B"/>
    <w:rsid w:val="00091B4A"/>
    <w:rsid w:val="00092E34"/>
    <w:rsid w:val="00093BA7"/>
    <w:rsid w:val="0009537D"/>
    <w:rsid w:val="00095EF9"/>
    <w:rsid w:val="0009663E"/>
    <w:rsid w:val="00096E5F"/>
    <w:rsid w:val="000A04B2"/>
    <w:rsid w:val="000A1BBC"/>
    <w:rsid w:val="000A3188"/>
    <w:rsid w:val="000A31CF"/>
    <w:rsid w:val="000A45A7"/>
    <w:rsid w:val="000A4A82"/>
    <w:rsid w:val="000A51C7"/>
    <w:rsid w:val="000A531A"/>
    <w:rsid w:val="000A5D94"/>
    <w:rsid w:val="000A6A2D"/>
    <w:rsid w:val="000A7650"/>
    <w:rsid w:val="000A789A"/>
    <w:rsid w:val="000B082E"/>
    <w:rsid w:val="000B1E20"/>
    <w:rsid w:val="000B21C8"/>
    <w:rsid w:val="000B25A6"/>
    <w:rsid w:val="000B2E6A"/>
    <w:rsid w:val="000B306C"/>
    <w:rsid w:val="000B35BC"/>
    <w:rsid w:val="000B4D3C"/>
    <w:rsid w:val="000B652D"/>
    <w:rsid w:val="000B7014"/>
    <w:rsid w:val="000B7B53"/>
    <w:rsid w:val="000C078D"/>
    <w:rsid w:val="000C236F"/>
    <w:rsid w:val="000C3D3B"/>
    <w:rsid w:val="000C4EF6"/>
    <w:rsid w:val="000C5AAE"/>
    <w:rsid w:val="000C6507"/>
    <w:rsid w:val="000C68D9"/>
    <w:rsid w:val="000C6F7F"/>
    <w:rsid w:val="000D067F"/>
    <w:rsid w:val="000D075A"/>
    <w:rsid w:val="000D0FB4"/>
    <w:rsid w:val="000D118C"/>
    <w:rsid w:val="000D1550"/>
    <w:rsid w:val="000D179D"/>
    <w:rsid w:val="000D1B27"/>
    <w:rsid w:val="000D1F05"/>
    <w:rsid w:val="000D3488"/>
    <w:rsid w:val="000D386F"/>
    <w:rsid w:val="000D3B3C"/>
    <w:rsid w:val="000D3D52"/>
    <w:rsid w:val="000D43A4"/>
    <w:rsid w:val="000D4591"/>
    <w:rsid w:val="000D4D0D"/>
    <w:rsid w:val="000D4DA4"/>
    <w:rsid w:val="000D5ACE"/>
    <w:rsid w:val="000D7663"/>
    <w:rsid w:val="000E0E60"/>
    <w:rsid w:val="000E1432"/>
    <w:rsid w:val="000E14EA"/>
    <w:rsid w:val="000E175B"/>
    <w:rsid w:val="000E1AA2"/>
    <w:rsid w:val="000E2FDC"/>
    <w:rsid w:val="000E37E9"/>
    <w:rsid w:val="000E4FF4"/>
    <w:rsid w:val="000E6899"/>
    <w:rsid w:val="000E6982"/>
    <w:rsid w:val="000E7209"/>
    <w:rsid w:val="000E749D"/>
    <w:rsid w:val="000F02F9"/>
    <w:rsid w:val="000F0675"/>
    <w:rsid w:val="000F13F9"/>
    <w:rsid w:val="000F16AB"/>
    <w:rsid w:val="000F1A56"/>
    <w:rsid w:val="000F253B"/>
    <w:rsid w:val="000F4349"/>
    <w:rsid w:val="000F4AA9"/>
    <w:rsid w:val="000F6637"/>
    <w:rsid w:val="000F7C45"/>
    <w:rsid w:val="0010121D"/>
    <w:rsid w:val="00101B3D"/>
    <w:rsid w:val="00102782"/>
    <w:rsid w:val="00103CA6"/>
    <w:rsid w:val="00104007"/>
    <w:rsid w:val="00104340"/>
    <w:rsid w:val="00105A42"/>
    <w:rsid w:val="00106247"/>
    <w:rsid w:val="00113AC8"/>
    <w:rsid w:val="00114F03"/>
    <w:rsid w:val="00116178"/>
    <w:rsid w:val="001163F7"/>
    <w:rsid w:val="001164AC"/>
    <w:rsid w:val="00116EF4"/>
    <w:rsid w:val="001177C3"/>
    <w:rsid w:val="00117EB1"/>
    <w:rsid w:val="00120D08"/>
    <w:rsid w:val="00121BB5"/>
    <w:rsid w:val="001228DF"/>
    <w:rsid w:val="00122D85"/>
    <w:rsid w:val="001236AD"/>
    <w:rsid w:val="00123C15"/>
    <w:rsid w:val="00123C65"/>
    <w:rsid w:val="00123FDD"/>
    <w:rsid w:val="0012542C"/>
    <w:rsid w:val="00125897"/>
    <w:rsid w:val="00126522"/>
    <w:rsid w:val="0012676A"/>
    <w:rsid w:val="00127921"/>
    <w:rsid w:val="00127A9B"/>
    <w:rsid w:val="00127B9B"/>
    <w:rsid w:val="00127DA0"/>
    <w:rsid w:val="00127E72"/>
    <w:rsid w:val="0013076A"/>
    <w:rsid w:val="00130D79"/>
    <w:rsid w:val="001318A9"/>
    <w:rsid w:val="00131D98"/>
    <w:rsid w:val="00132D74"/>
    <w:rsid w:val="00134E13"/>
    <w:rsid w:val="00134E7D"/>
    <w:rsid w:val="001355DF"/>
    <w:rsid w:val="00135689"/>
    <w:rsid w:val="00136D90"/>
    <w:rsid w:val="00140B25"/>
    <w:rsid w:val="00142101"/>
    <w:rsid w:val="0014286E"/>
    <w:rsid w:val="00143223"/>
    <w:rsid w:val="00143609"/>
    <w:rsid w:val="00144F8C"/>
    <w:rsid w:val="00145FE2"/>
    <w:rsid w:val="001474A5"/>
    <w:rsid w:val="00147ABA"/>
    <w:rsid w:val="001523E9"/>
    <w:rsid w:val="00153932"/>
    <w:rsid w:val="00154AF7"/>
    <w:rsid w:val="00154C00"/>
    <w:rsid w:val="001553E3"/>
    <w:rsid w:val="00155414"/>
    <w:rsid w:val="00155855"/>
    <w:rsid w:val="0015605E"/>
    <w:rsid w:val="00156490"/>
    <w:rsid w:val="00157B47"/>
    <w:rsid w:val="001607F3"/>
    <w:rsid w:val="0016142D"/>
    <w:rsid w:val="00161515"/>
    <w:rsid w:val="0016165C"/>
    <w:rsid w:val="001620E0"/>
    <w:rsid w:val="00162122"/>
    <w:rsid w:val="00162E2D"/>
    <w:rsid w:val="00164569"/>
    <w:rsid w:val="00165033"/>
    <w:rsid w:val="00165369"/>
    <w:rsid w:val="001653D2"/>
    <w:rsid w:val="00166E96"/>
    <w:rsid w:val="00170770"/>
    <w:rsid w:val="00171991"/>
    <w:rsid w:val="00172A27"/>
    <w:rsid w:val="00173551"/>
    <w:rsid w:val="00174796"/>
    <w:rsid w:val="00176847"/>
    <w:rsid w:val="00176B5F"/>
    <w:rsid w:val="00176D6D"/>
    <w:rsid w:val="0017748F"/>
    <w:rsid w:val="00177CD2"/>
    <w:rsid w:val="001816AE"/>
    <w:rsid w:val="00181C26"/>
    <w:rsid w:val="0018231B"/>
    <w:rsid w:val="00183D0C"/>
    <w:rsid w:val="00184851"/>
    <w:rsid w:val="00184D5B"/>
    <w:rsid w:val="00186C83"/>
    <w:rsid w:val="00186E07"/>
    <w:rsid w:val="0018776E"/>
    <w:rsid w:val="001877FF"/>
    <w:rsid w:val="0019017E"/>
    <w:rsid w:val="00191A9D"/>
    <w:rsid w:val="00191CC1"/>
    <w:rsid w:val="0019232B"/>
    <w:rsid w:val="00192FF3"/>
    <w:rsid w:val="00193252"/>
    <w:rsid w:val="00195BFF"/>
    <w:rsid w:val="001966EA"/>
    <w:rsid w:val="00196A8A"/>
    <w:rsid w:val="00197B8F"/>
    <w:rsid w:val="001A1A70"/>
    <w:rsid w:val="001A35A7"/>
    <w:rsid w:val="001A38A0"/>
    <w:rsid w:val="001A48DF"/>
    <w:rsid w:val="001A4940"/>
    <w:rsid w:val="001A5E8B"/>
    <w:rsid w:val="001A6284"/>
    <w:rsid w:val="001A6ADA"/>
    <w:rsid w:val="001A7202"/>
    <w:rsid w:val="001B12FC"/>
    <w:rsid w:val="001B213A"/>
    <w:rsid w:val="001B2632"/>
    <w:rsid w:val="001B2D9E"/>
    <w:rsid w:val="001B2E35"/>
    <w:rsid w:val="001B35BD"/>
    <w:rsid w:val="001B3DE8"/>
    <w:rsid w:val="001B4AAD"/>
    <w:rsid w:val="001B717F"/>
    <w:rsid w:val="001B786D"/>
    <w:rsid w:val="001B7D1F"/>
    <w:rsid w:val="001B7D77"/>
    <w:rsid w:val="001B7F65"/>
    <w:rsid w:val="001C0FB9"/>
    <w:rsid w:val="001C149C"/>
    <w:rsid w:val="001C1E5D"/>
    <w:rsid w:val="001C20E6"/>
    <w:rsid w:val="001C313D"/>
    <w:rsid w:val="001C3766"/>
    <w:rsid w:val="001C3EEA"/>
    <w:rsid w:val="001C50B8"/>
    <w:rsid w:val="001C511D"/>
    <w:rsid w:val="001C5542"/>
    <w:rsid w:val="001C6CD7"/>
    <w:rsid w:val="001D095F"/>
    <w:rsid w:val="001D1085"/>
    <w:rsid w:val="001D118E"/>
    <w:rsid w:val="001D1B03"/>
    <w:rsid w:val="001D3951"/>
    <w:rsid w:val="001D3FBE"/>
    <w:rsid w:val="001D428E"/>
    <w:rsid w:val="001D4AFA"/>
    <w:rsid w:val="001D4C32"/>
    <w:rsid w:val="001D52C0"/>
    <w:rsid w:val="001D595E"/>
    <w:rsid w:val="001E0D15"/>
    <w:rsid w:val="001E1051"/>
    <w:rsid w:val="001E21CF"/>
    <w:rsid w:val="001E2789"/>
    <w:rsid w:val="001E2A1B"/>
    <w:rsid w:val="001E3A08"/>
    <w:rsid w:val="001E3EF7"/>
    <w:rsid w:val="001E4652"/>
    <w:rsid w:val="001E4F0E"/>
    <w:rsid w:val="001E576E"/>
    <w:rsid w:val="001E6CB1"/>
    <w:rsid w:val="001E76D2"/>
    <w:rsid w:val="001E7714"/>
    <w:rsid w:val="001E7740"/>
    <w:rsid w:val="001F2083"/>
    <w:rsid w:val="001F20E0"/>
    <w:rsid w:val="001F21E7"/>
    <w:rsid w:val="001F29EF"/>
    <w:rsid w:val="001F5D6B"/>
    <w:rsid w:val="001F65D2"/>
    <w:rsid w:val="001F66B6"/>
    <w:rsid w:val="001F6C0B"/>
    <w:rsid w:val="001F6C85"/>
    <w:rsid w:val="001F7028"/>
    <w:rsid w:val="001F747E"/>
    <w:rsid w:val="001F77C5"/>
    <w:rsid w:val="00201291"/>
    <w:rsid w:val="002031B5"/>
    <w:rsid w:val="00203F5E"/>
    <w:rsid w:val="00204E08"/>
    <w:rsid w:val="002066C9"/>
    <w:rsid w:val="00207A42"/>
    <w:rsid w:val="00210037"/>
    <w:rsid w:val="00211E8F"/>
    <w:rsid w:val="00212109"/>
    <w:rsid w:val="0021255E"/>
    <w:rsid w:val="0021256D"/>
    <w:rsid w:val="00215CE7"/>
    <w:rsid w:val="00216AB5"/>
    <w:rsid w:val="00216C55"/>
    <w:rsid w:val="00220576"/>
    <w:rsid w:val="00220F00"/>
    <w:rsid w:val="002218F5"/>
    <w:rsid w:val="00221B75"/>
    <w:rsid w:val="00222CB2"/>
    <w:rsid w:val="00222DEB"/>
    <w:rsid w:val="002235C9"/>
    <w:rsid w:val="00223743"/>
    <w:rsid w:val="00223B44"/>
    <w:rsid w:val="002246A9"/>
    <w:rsid w:val="00224894"/>
    <w:rsid w:val="00224C4C"/>
    <w:rsid w:val="00226EFD"/>
    <w:rsid w:val="00227434"/>
    <w:rsid w:val="002275BF"/>
    <w:rsid w:val="002275E5"/>
    <w:rsid w:val="00227A64"/>
    <w:rsid w:val="00231D52"/>
    <w:rsid w:val="002324EF"/>
    <w:rsid w:val="00232D4B"/>
    <w:rsid w:val="002340E6"/>
    <w:rsid w:val="002349CA"/>
    <w:rsid w:val="0023691F"/>
    <w:rsid w:val="002414F7"/>
    <w:rsid w:val="002419D6"/>
    <w:rsid w:val="00242906"/>
    <w:rsid w:val="002430CB"/>
    <w:rsid w:val="00243A7D"/>
    <w:rsid w:val="002458F1"/>
    <w:rsid w:val="00245A41"/>
    <w:rsid w:val="00245B41"/>
    <w:rsid w:val="002460EF"/>
    <w:rsid w:val="00247132"/>
    <w:rsid w:val="00247E42"/>
    <w:rsid w:val="00250695"/>
    <w:rsid w:val="0025166D"/>
    <w:rsid w:val="00252D6E"/>
    <w:rsid w:val="00253559"/>
    <w:rsid w:val="00254266"/>
    <w:rsid w:val="00255A49"/>
    <w:rsid w:val="00255C2A"/>
    <w:rsid w:val="00255E65"/>
    <w:rsid w:val="002564A8"/>
    <w:rsid w:val="00261F37"/>
    <w:rsid w:val="00262A62"/>
    <w:rsid w:val="00263AA5"/>
    <w:rsid w:val="00263ACC"/>
    <w:rsid w:val="00263E48"/>
    <w:rsid w:val="00263E51"/>
    <w:rsid w:val="002640EB"/>
    <w:rsid w:val="0026517F"/>
    <w:rsid w:val="0026570B"/>
    <w:rsid w:val="002658C2"/>
    <w:rsid w:val="00266461"/>
    <w:rsid w:val="0026668D"/>
    <w:rsid w:val="00266CAB"/>
    <w:rsid w:val="002675A9"/>
    <w:rsid w:val="00267684"/>
    <w:rsid w:val="00270570"/>
    <w:rsid w:val="00271572"/>
    <w:rsid w:val="0027288E"/>
    <w:rsid w:val="002729B6"/>
    <w:rsid w:val="00272F81"/>
    <w:rsid w:val="00273E58"/>
    <w:rsid w:val="00275724"/>
    <w:rsid w:val="00275EC2"/>
    <w:rsid w:val="00276EE2"/>
    <w:rsid w:val="00280646"/>
    <w:rsid w:val="0028072B"/>
    <w:rsid w:val="00281034"/>
    <w:rsid w:val="0028206F"/>
    <w:rsid w:val="0028311C"/>
    <w:rsid w:val="00283312"/>
    <w:rsid w:val="00284682"/>
    <w:rsid w:val="00284D44"/>
    <w:rsid w:val="00284D5D"/>
    <w:rsid w:val="00284F89"/>
    <w:rsid w:val="00285332"/>
    <w:rsid w:val="00285E8A"/>
    <w:rsid w:val="00286E13"/>
    <w:rsid w:val="002912C6"/>
    <w:rsid w:val="00291C19"/>
    <w:rsid w:val="00292620"/>
    <w:rsid w:val="00294F88"/>
    <w:rsid w:val="002954AB"/>
    <w:rsid w:val="0029593C"/>
    <w:rsid w:val="00296486"/>
    <w:rsid w:val="002A04CD"/>
    <w:rsid w:val="002A1488"/>
    <w:rsid w:val="002A1D5A"/>
    <w:rsid w:val="002A2168"/>
    <w:rsid w:val="002A381B"/>
    <w:rsid w:val="002A400B"/>
    <w:rsid w:val="002A5016"/>
    <w:rsid w:val="002A54CE"/>
    <w:rsid w:val="002A585A"/>
    <w:rsid w:val="002A6ADE"/>
    <w:rsid w:val="002B007D"/>
    <w:rsid w:val="002B0CFB"/>
    <w:rsid w:val="002B1705"/>
    <w:rsid w:val="002B18AD"/>
    <w:rsid w:val="002B2513"/>
    <w:rsid w:val="002B2982"/>
    <w:rsid w:val="002B334F"/>
    <w:rsid w:val="002B3A1F"/>
    <w:rsid w:val="002B3B84"/>
    <w:rsid w:val="002B4810"/>
    <w:rsid w:val="002B4CA3"/>
    <w:rsid w:val="002B5918"/>
    <w:rsid w:val="002B59C6"/>
    <w:rsid w:val="002B6384"/>
    <w:rsid w:val="002B6A3D"/>
    <w:rsid w:val="002B6AF9"/>
    <w:rsid w:val="002B79E5"/>
    <w:rsid w:val="002B7A70"/>
    <w:rsid w:val="002C0008"/>
    <w:rsid w:val="002C067C"/>
    <w:rsid w:val="002C407E"/>
    <w:rsid w:val="002C4F4C"/>
    <w:rsid w:val="002C53BF"/>
    <w:rsid w:val="002C6127"/>
    <w:rsid w:val="002C622E"/>
    <w:rsid w:val="002C65A2"/>
    <w:rsid w:val="002D06AD"/>
    <w:rsid w:val="002D1404"/>
    <w:rsid w:val="002D1A9C"/>
    <w:rsid w:val="002D225C"/>
    <w:rsid w:val="002D4E8B"/>
    <w:rsid w:val="002D5524"/>
    <w:rsid w:val="002D68ED"/>
    <w:rsid w:val="002E01C7"/>
    <w:rsid w:val="002E25D9"/>
    <w:rsid w:val="002E2B0F"/>
    <w:rsid w:val="002E2B16"/>
    <w:rsid w:val="002E3C38"/>
    <w:rsid w:val="002E4497"/>
    <w:rsid w:val="002E594A"/>
    <w:rsid w:val="002E5A30"/>
    <w:rsid w:val="002E628E"/>
    <w:rsid w:val="002E6C63"/>
    <w:rsid w:val="002E6D83"/>
    <w:rsid w:val="002E71CE"/>
    <w:rsid w:val="002E7259"/>
    <w:rsid w:val="002E72F7"/>
    <w:rsid w:val="002E78F9"/>
    <w:rsid w:val="002F0198"/>
    <w:rsid w:val="002F07EF"/>
    <w:rsid w:val="002F0DCB"/>
    <w:rsid w:val="002F156D"/>
    <w:rsid w:val="002F1ADC"/>
    <w:rsid w:val="002F2038"/>
    <w:rsid w:val="002F209F"/>
    <w:rsid w:val="002F260E"/>
    <w:rsid w:val="002F2CDC"/>
    <w:rsid w:val="002F3316"/>
    <w:rsid w:val="002F3CE8"/>
    <w:rsid w:val="002F429F"/>
    <w:rsid w:val="002F5CC3"/>
    <w:rsid w:val="002F6153"/>
    <w:rsid w:val="002F62DD"/>
    <w:rsid w:val="002F65FA"/>
    <w:rsid w:val="002F75F7"/>
    <w:rsid w:val="00300112"/>
    <w:rsid w:val="003005F7"/>
    <w:rsid w:val="00300C25"/>
    <w:rsid w:val="0030175B"/>
    <w:rsid w:val="00301A1E"/>
    <w:rsid w:val="00301D5E"/>
    <w:rsid w:val="003024A5"/>
    <w:rsid w:val="003024C5"/>
    <w:rsid w:val="003026DC"/>
    <w:rsid w:val="00303089"/>
    <w:rsid w:val="00303362"/>
    <w:rsid w:val="00303600"/>
    <w:rsid w:val="00304330"/>
    <w:rsid w:val="00305D28"/>
    <w:rsid w:val="00306467"/>
    <w:rsid w:val="00307376"/>
    <w:rsid w:val="00307A9C"/>
    <w:rsid w:val="00310731"/>
    <w:rsid w:val="00312566"/>
    <w:rsid w:val="003135FD"/>
    <w:rsid w:val="00313738"/>
    <w:rsid w:val="00313915"/>
    <w:rsid w:val="00313D1A"/>
    <w:rsid w:val="00315076"/>
    <w:rsid w:val="00315972"/>
    <w:rsid w:val="00316200"/>
    <w:rsid w:val="003179B1"/>
    <w:rsid w:val="003179F7"/>
    <w:rsid w:val="00317FF2"/>
    <w:rsid w:val="0032126E"/>
    <w:rsid w:val="00321C3F"/>
    <w:rsid w:val="00321F05"/>
    <w:rsid w:val="00323606"/>
    <w:rsid w:val="00323CC2"/>
    <w:rsid w:val="00323E63"/>
    <w:rsid w:val="003244DC"/>
    <w:rsid w:val="00324857"/>
    <w:rsid w:val="00324F3C"/>
    <w:rsid w:val="00324FCE"/>
    <w:rsid w:val="00325931"/>
    <w:rsid w:val="003263F3"/>
    <w:rsid w:val="003269E1"/>
    <w:rsid w:val="003271CF"/>
    <w:rsid w:val="00330222"/>
    <w:rsid w:val="00330C88"/>
    <w:rsid w:val="003312A1"/>
    <w:rsid w:val="003329C1"/>
    <w:rsid w:val="003337F3"/>
    <w:rsid w:val="00333A59"/>
    <w:rsid w:val="00333D5F"/>
    <w:rsid w:val="00333FD6"/>
    <w:rsid w:val="0033567B"/>
    <w:rsid w:val="00335BCA"/>
    <w:rsid w:val="00341FBE"/>
    <w:rsid w:val="0034243B"/>
    <w:rsid w:val="003425D6"/>
    <w:rsid w:val="00344838"/>
    <w:rsid w:val="0034490E"/>
    <w:rsid w:val="00344926"/>
    <w:rsid w:val="003452AC"/>
    <w:rsid w:val="00346052"/>
    <w:rsid w:val="00346092"/>
    <w:rsid w:val="0034764D"/>
    <w:rsid w:val="00350052"/>
    <w:rsid w:val="0035021C"/>
    <w:rsid w:val="003502F5"/>
    <w:rsid w:val="00350767"/>
    <w:rsid w:val="003513F4"/>
    <w:rsid w:val="0035183D"/>
    <w:rsid w:val="00352A52"/>
    <w:rsid w:val="00352D23"/>
    <w:rsid w:val="00352D49"/>
    <w:rsid w:val="00353EF4"/>
    <w:rsid w:val="003548AB"/>
    <w:rsid w:val="003552DE"/>
    <w:rsid w:val="0035694D"/>
    <w:rsid w:val="00357133"/>
    <w:rsid w:val="003601A9"/>
    <w:rsid w:val="003616AA"/>
    <w:rsid w:val="00361D96"/>
    <w:rsid w:val="00362DA5"/>
    <w:rsid w:val="00362E06"/>
    <w:rsid w:val="00363021"/>
    <w:rsid w:val="00364508"/>
    <w:rsid w:val="003676F4"/>
    <w:rsid w:val="00367EA7"/>
    <w:rsid w:val="003708A5"/>
    <w:rsid w:val="00371288"/>
    <w:rsid w:val="00371A59"/>
    <w:rsid w:val="00375393"/>
    <w:rsid w:val="003778FB"/>
    <w:rsid w:val="00380DE1"/>
    <w:rsid w:val="0038130B"/>
    <w:rsid w:val="00381A7B"/>
    <w:rsid w:val="00382A4D"/>
    <w:rsid w:val="00385926"/>
    <w:rsid w:val="0038658E"/>
    <w:rsid w:val="00386ACF"/>
    <w:rsid w:val="00386BB2"/>
    <w:rsid w:val="00391633"/>
    <w:rsid w:val="0039169F"/>
    <w:rsid w:val="00391824"/>
    <w:rsid w:val="00392A4E"/>
    <w:rsid w:val="00392EB7"/>
    <w:rsid w:val="003931E1"/>
    <w:rsid w:val="003936EB"/>
    <w:rsid w:val="00394329"/>
    <w:rsid w:val="00394CE6"/>
    <w:rsid w:val="00394D0C"/>
    <w:rsid w:val="00396271"/>
    <w:rsid w:val="003967B1"/>
    <w:rsid w:val="00396DFF"/>
    <w:rsid w:val="00397A9A"/>
    <w:rsid w:val="00397C54"/>
    <w:rsid w:val="003A003E"/>
    <w:rsid w:val="003A046D"/>
    <w:rsid w:val="003A1AB1"/>
    <w:rsid w:val="003A1CA9"/>
    <w:rsid w:val="003A3E27"/>
    <w:rsid w:val="003A5966"/>
    <w:rsid w:val="003A672E"/>
    <w:rsid w:val="003A690A"/>
    <w:rsid w:val="003B05F4"/>
    <w:rsid w:val="003B0F7E"/>
    <w:rsid w:val="003B1A29"/>
    <w:rsid w:val="003B1D95"/>
    <w:rsid w:val="003B1EE4"/>
    <w:rsid w:val="003B29E8"/>
    <w:rsid w:val="003B2EAF"/>
    <w:rsid w:val="003B3BB1"/>
    <w:rsid w:val="003B4C83"/>
    <w:rsid w:val="003B5370"/>
    <w:rsid w:val="003B5765"/>
    <w:rsid w:val="003B583F"/>
    <w:rsid w:val="003B59B5"/>
    <w:rsid w:val="003B7212"/>
    <w:rsid w:val="003C09A5"/>
    <w:rsid w:val="003C0B75"/>
    <w:rsid w:val="003C1347"/>
    <w:rsid w:val="003C23FA"/>
    <w:rsid w:val="003C3412"/>
    <w:rsid w:val="003C3CC5"/>
    <w:rsid w:val="003C48C9"/>
    <w:rsid w:val="003C534F"/>
    <w:rsid w:val="003C599A"/>
    <w:rsid w:val="003C7389"/>
    <w:rsid w:val="003C79FE"/>
    <w:rsid w:val="003C7A6E"/>
    <w:rsid w:val="003D044D"/>
    <w:rsid w:val="003D0960"/>
    <w:rsid w:val="003D0D3D"/>
    <w:rsid w:val="003D4643"/>
    <w:rsid w:val="003D5631"/>
    <w:rsid w:val="003D65B2"/>
    <w:rsid w:val="003D6852"/>
    <w:rsid w:val="003E0DF0"/>
    <w:rsid w:val="003E1532"/>
    <w:rsid w:val="003E1B8E"/>
    <w:rsid w:val="003E2043"/>
    <w:rsid w:val="003E2DE4"/>
    <w:rsid w:val="003E2F74"/>
    <w:rsid w:val="003E3614"/>
    <w:rsid w:val="003E3A2D"/>
    <w:rsid w:val="003E40F1"/>
    <w:rsid w:val="003E4E17"/>
    <w:rsid w:val="003E55D7"/>
    <w:rsid w:val="003E5F31"/>
    <w:rsid w:val="003E677C"/>
    <w:rsid w:val="003E6A65"/>
    <w:rsid w:val="003E77FF"/>
    <w:rsid w:val="003F19C1"/>
    <w:rsid w:val="003F1C1B"/>
    <w:rsid w:val="003F26CE"/>
    <w:rsid w:val="003F27D8"/>
    <w:rsid w:val="003F39F0"/>
    <w:rsid w:val="003F677E"/>
    <w:rsid w:val="003F6C3D"/>
    <w:rsid w:val="003F6F7F"/>
    <w:rsid w:val="003F7173"/>
    <w:rsid w:val="00400C17"/>
    <w:rsid w:val="0040156B"/>
    <w:rsid w:val="00401675"/>
    <w:rsid w:val="00401AEF"/>
    <w:rsid w:val="0040215D"/>
    <w:rsid w:val="004026F0"/>
    <w:rsid w:val="00402ACF"/>
    <w:rsid w:val="00402D9D"/>
    <w:rsid w:val="00403770"/>
    <w:rsid w:val="0040414A"/>
    <w:rsid w:val="00404299"/>
    <w:rsid w:val="0040502D"/>
    <w:rsid w:val="00405152"/>
    <w:rsid w:val="00405788"/>
    <w:rsid w:val="00405EAE"/>
    <w:rsid w:val="00406786"/>
    <w:rsid w:val="00407141"/>
    <w:rsid w:val="00407AEB"/>
    <w:rsid w:val="00407E79"/>
    <w:rsid w:val="00412093"/>
    <w:rsid w:val="00412278"/>
    <w:rsid w:val="0041261A"/>
    <w:rsid w:val="00412759"/>
    <w:rsid w:val="004139CF"/>
    <w:rsid w:val="00414153"/>
    <w:rsid w:val="004148ED"/>
    <w:rsid w:val="00414CCF"/>
    <w:rsid w:val="00415831"/>
    <w:rsid w:val="00415FA7"/>
    <w:rsid w:val="00416306"/>
    <w:rsid w:val="004169B0"/>
    <w:rsid w:val="00416CB0"/>
    <w:rsid w:val="00416DFA"/>
    <w:rsid w:val="00416F51"/>
    <w:rsid w:val="00420779"/>
    <w:rsid w:val="00420B89"/>
    <w:rsid w:val="004214A9"/>
    <w:rsid w:val="00421536"/>
    <w:rsid w:val="00421A85"/>
    <w:rsid w:val="004239F9"/>
    <w:rsid w:val="00423BA7"/>
    <w:rsid w:val="00423C7B"/>
    <w:rsid w:val="004245E8"/>
    <w:rsid w:val="0042663B"/>
    <w:rsid w:val="00426A79"/>
    <w:rsid w:val="00427CA9"/>
    <w:rsid w:val="00430035"/>
    <w:rsid w:val="004308C4"/>
    <w:rsid w:val="0043120B"/>
    <w:rsid w:val="004321EF"/>
    <w:rsid w:val="004347A4"/>
    <w:rsid w:val="004349B4"/>
    <w:rsid w:val="004356AA"/>
    <w:rsid w:val="00436C2A"/>
    <w:rsid w:val="00437197"/>
    <w:rsid w:val="004378B6"/>
    <w:rsid w:val="00437F57"/>
    <w:rsid w:val="00441B16"/>
    <w:rsid w:val="00442C77"/>
    <w:rsid w:val="00442D18"/>
    <w:rsid w:val="004441FF"/>
    <w:rsid w:val="0044421A"/>
    <w:rsid w:val="00444D46"/>
    <w:rsid w:val="004513BA"/>
    <w:rsid w:val="004522E4"/>
    <w:rsid w:val="00452558"/>
    <w:rsid w:val="00452C07"/>
    <w:rsid w:val="00452E17"/>
    <w:rsid w:val="00452F15"/>
    <w:rsid w:val="004532BE"/>
    <w:rsid w:val="00453DEC"/>
    <w:rsid w:val="004555BE"/>
    <w:rsid w:val="004555FC"/>
    <w:rsid w:val="0045652F"/>
    <w:rsid w:val="0045692A"/>
    <w:rsid w:val="00457B96"/>
    <w:rsid w:val="00457D7E"/>
    <w:rsid w:val="0046038D"/>
    <w:rsid w:val="00460762"/>
    <w:rsid w:val="00460DBE"/>
    <w:rsid w:val="00460E61"/>
    <w:rsid w:val="00460F2F"/>
    <w:rsid w:val="004652F3"/>
    <w:rsid w:val="00465D78"/>
    <w:rsid w:val="00466B9F"/>
    <w:rsid w:val="0046748A"/>
    <w:rsid w:val="00467F69"/>
    <w:rsid w:val="00470A72"/>
    <w:rsid w:val="00471082"/>
    <w:rsid w:val="00472BF9"/>
    <w:rsid w:val="00473EA8"/>
    <w:rsid w:val="00475444"/>
    <w:rsid w:val="00475467"/>
    <w:rsid w:val="00475AE9"/>
    <w:rsid w:val="00475F8A"/>
    <w:rsid w:val="00476541"/>
    <w:rsid w:val="004767DF"/>
    <w:rsid w:val="00477E8D"/>
    <w:rsid w:val="004809A1"/>
    <w:rsid w:val="00481D97"/>
    <w:rsid w:val="004827B8"/>
    <w:rsid w:val="00483DEE"/>
    <w:rsid w:val="00483F3E"/>
    <w:rsid w:val="00483FCA"/>
    <w:rsid w:val="0048555D"/>
    <w:rsid w:val="0048782E"/>
    <w:rsid w:val="00487970"/>
    <w:rsid w:val="00490002"/>
    <w:rsid w:val="00490305"/>
    <w:rsid w:val="00490CF1"/>
    <w:rsid w:val="00490F26"/>
    <w:rsid w:val="0049108C"/>
    <w:rsid w:val="00491138"/>
    <w:rsid w:val="00492DF3"/>
    <w:rsid w:val="00493047"/>
    <w:rsid w:val="0049346E"/>
    <w:rsid w:val="004959E4"/>
    <w:rsid w:val="004970B0"/>
    <w:rsid w:val="004978B1"/>
    <w:rsid w:val="004A182D"/>
    <w:rsid w:val="004A2323"/>
    <w:rsid w:val="004A47EA"/>
    <w:rsid w:val="004A484C"/>
    <w:rsid w:val="004A54E5"/>
    <w:rsid w:val="004A64C6"/>
    <w:rsid w:val="004A65D1"/>
    <w:rsid w:val="004B0517"/>
    <w:rsid w:val="004B0769"/>
    <w:rsid w:val="004B147F"/>
    <w:rsid w:val="004B4024"/>
    <w:rsid w:val="004B4DB4"/>
    <w:rsid w:val="004B4E4A"/>
    <w:rsid w:val="004B6B25"/>
    <w:rsid w:val="004B742C"/>
    <w:rsid w:val="004B75CD"/>
    <w:rsid w:val="004B77DF"/>
    <w:rsid w:val="004C0EFB"/>
    <w:rsid w:val="004C1ABB"/>
    <w:rsid w:val="004C22C8"/>
    <w:rsid w:val="004C23E4"/>
    <w:rsid w:val="004C2669"/>
    <w:rsid w:val="004C2F1C"/>
    <w:rsid w:val="004C334D"/>
    <w:rsid w:val="004C36CD"/>
    <w:rsid w:val="004D0E5A"/>
    <w:rsid w:val="004D1848"/>
    <w:rsid w:val="004D29C5"/>
    <w:rsid w:val="004D3002"/>
    <w:rsid w:val="004D3CE9"/>
    <w:rsid w:val="004D5313"/>
    <w:rsid w:val="004D698C"/>
    <w:rsid w:val="004D69C9"/>
    <w:rsid w:val="004D7FE3"/>
    <w:rsid w:val="004E0078"/>
    <w:rsid w:val="004E1D9D"/>
    <w:rsid w:val="004E3580"/>
    <w:rsid w:val="004E35DA"/>
    <w:rsid w:val="004E3FF0"/>
    <w:rsid w:val="004E450A"/>
    <w:rsid w:val="004E4E8E"/>
    <w:rsid w:val="004E579B"/>
    <w:rsid w:val="004E5F50"/>
    <w:rsid w:val="004E6ADD"/>
    <w:rsid w:val="004F10C8"/>
    <w:rsid w:val="004F3154"/>
    <w:rsid w:val="004F352B"/>
    <w:rsid w:val="004F3550"/>
    <w:rsid w:val="004F56CE"/>
    <w:rsid w:val="004F65C5"/>
    <w:rsid w:val="004F668E"/>
    <w:rsid w:val="004F7D67"/>
    <w:rsid w:val="00500336"/>
    <w:rsid w:val="00500B7A"/>
    <w:rsid w:val="00500D02"/>
    <w:rsid w:val="00501AE1"/>
    <w:rsid w:val="00503436"/>
    <w:rsid w:val="00504791"/>
    <w:rsid w:val="0050506E"/>
    <w:rsid w:val="005053E0"/>
    <w:rsid w:val="0050662A"/>
    <w:rsid w:val="0050723A"/>
    <w:rsid w:val="0051064D"/>
    <w:rsid w:val="005106A9"/>
    <w:rsid w:val="00510D43"/>
    <w:rsid w:val="00511DFD"/>
    <w:rsid w:val="00513C8E"/>
    <w:rsid w:val="00514D79"/>
    <w:rsid w:val="00515049"/>
    <w:rsid w:val="00515834"/>
    <w:rsid w:val="005163C9"/>
    <w:rsid w:val="00516CDA"/>
    <w:rsid w:val="005176BE"/>
    <w:rsid w:val="00520300"/>
    <w:rsid w:val="00521394"/>
    <w:rsid w:val="00522884"/>
    <w:rsid w:val="00522CA6"/>
    <w:rsid w:val="00522CF4"/>
    <w:rsid w:val="00523432"/>
    <w:rsid w:val="0052377D"/>
    <w:rsid w:val="005247D9"/>
    <w:rsid w:val="005255C7"/>
    <w:rsid w:val="00526004"/>
    <w:rsid w:val="00526053"/>
    <w:rsid w:val="00526C0A"/>
    <w:rsid w:val="00526F5A"/>
    <w:rsid w:val="00527378"/>
    <w:rsid w:val="00530E81"/>
    <w:rsid w:val="00530E86"/>
    <w:rsid w:val="0053120C"/>
    <w:rsid w:val="00531875"/>
    <w:rsid w:val="0053189A"/>
    <w:rsid w:val="00532A72"/>
    <w:rsid w:val="00532C12"/>
    <w:rsid w:val="00533595"/>
    <w:rsid w:val="005342ED"/>
    <w:rsid w:val="0053574A"/>
    <w:rsid w:val="005371E9"/>
    <w:rsid w:val="00537629"/>
    <w:rsid w:val="00541435"/>
    <w:rsid w:val="00543BE4"/>
    <w:rsid w:val="00544569"/>
    <w:rsid w:val="0054481B"/>
    <w:rsid w:val="00544D69"/>
    <w:rsid w:val="00545393"/>
    <w:rsid w:val="005505A0"/>
    <w:rsid w:val="0055125B"/>
    <w:rsid w:val="005515C4"/>
    <w:rsid w:val="00551E72"/>
    <w:rsid w:val="00552262"/>
    <w:rsid w:val="00552875"/>
    <w:rsid w:val="0055338C"/>
    <w:rsid w:val="005535DF"/>
    <w:rsid w:val="00553E64"/>
    <w:rsid w:val="00554E28"/>
    <w:rsid w:val="00555917"/>
    <w:rsid w:val="00555DFB"/>
    <w:rsid w:val="00555F70"/>
    <w:rsid w:val="00556432"/>
    <w:rsid w:val="00556C39"/>
    <w:rsid w:val="005572A9"/>
    <w:rsid w:val="00557B52"/>
    <w:rsid w:val="0056016E"/>
    <w:rsid w:val="00560F5B"/>
    <w:rsid w:val="00561A02"/>
    <w:rsid w:val="00563EDE"/>
    <w:rsid w:val="00564546"/>
    <w:rsid w:val="0056546F"/>
    <w:rsid w:val="005656C5"/>
    <w:rsid w:val="005666A9"/>
    <w:rsid w:val="005666E4"/>
    <w:rsid w:val="00567379"/>
    <w:rsid w:val="005701EB"/>
    <w:rsid w:val="00570445"/>
    <w:rsid w:val="00570D89"/>
    <w:rsid w:val="00572660"/>
    <w:rsid w:val="00573BED"/>
    <w:rsid w:val="00573F53"/>
    <w:rsid w:val="00574AF0"/>
    <w:rsid w:val="0057547F"/>
    <w:rsid w:val="0057673E"/>
    <w:rsid w:val="005805D9"/>
    <w:rsid w:val="005808EC"/>
    <w:rsid w:val="00580A4D"/>
    <w:rsid w:val="0058228C"/>
    <w:rsid w:val="005837CF"/>
    <w:rsid w:val="00583A31"/>
    <w:rsid w:val="00583B80"/>
    <w:rsid w:val="00583DCE"/>
    <w:rsid w:val="005841B4"/>
    <w:rsid w:val="00584435"/>
    <w:rsid w:val="005849D9"/>
    <w:rsid w:val="00586349"/>
    <w:rsid w:val="005877F6"/>
    <w:rsid w:val="0059057B"/>
    <w:rsid w:val="00590C7E"/>
    <w:rsid w:val="00590F0D"/>
    <w:rsid w:val="00591C02"/>
    <w:rsid w:val="00592A00"/>
    <w:rsid w:val="00592CC1"/>
    <w:rsid w:val="00592D5F"/>
    <w:rsid w:val="005937AC"/>
    <w:rsid w:val="00594EED"/>
    <w:rsid w:val="00594F6E"/>
    <w:rsid w:val="005952E1"/>
    <w:rsid w:val="00595DF8"/>
    <w:rsid w:val="0059678C"/>
    <w:rsid w:val="005A055B"/>
    <w:rsid w:val="005A1F60"/>
    <w:rsid w:val="005A2175"/>
    <w:rsid w:val="005A26CE"/>
    <w:rsid w:val="005A434C"/>
    <w:rsid w:val="005A480B"/>
    <w:rsid w:val="005A4F1F"/>
    <w:rsid w:val="005A5013"/>
    <w:rsid w:val="005A5EAB"/>
    <w:rsid w:val="005A7B69"/>
    <w:rsid w:val="005A7E9F"/>
    <w:rsid w:val="005B1140"/>
    <w:rsid w:val="005B2427"/>
    <w:rsid w:val="005B2525"/>
    <w:rsid w:val="005B2A6B"/>
    <w:rsid w:val="005B2BD1"/>
    <w:rsid w:val="005B33A1"/>
    <w:rsid w:val="005B3B21"/>
    <w:rsid w:val="005B45AF"/>
    <w:rsid w:val="005B5328"/>
    <w:rsid w:val="005B694F"/>
    <w:rsid w:val="005B7DFC"/>
    <w:rsid w:val="005C0751"/>
    <w:rsid w:val="005C1092"/>
    <w:rsid w:val="005C1C2E"/>
    <w:rsid w:val="005C1EC3"/>
    <w:rsid w:val="005C1FF1"/>
    <w:rsid w:val="005C2561"/>
    <w:rsid w:val="005C3E7D"/>
    <w:rsid w:val="005C440C"/>
    <w:rsid w:val="005C512F"/>
    <w:rsid w:val="005C62D6"/>
    <w:rsid w:val="005C6B4C"/>
    <w:rsid w:val="005C7453"/>
    <w:rsid w:val="005C7BCA"/>
    <w:rsid w:val="005D2082"/>
    <w:rsid w:val="005D29B4"/>
    <w:rsid w:val="005D2CC1"/>
    <w:rsid w:val="005D3A0F"/>
    <w:rsid w:val="005D5207"/>
    <w:rsid w:val="005D6142"/>
    <w:rsid w:val="005D65CA"/>
    <w:rsid w:val="005D662E"/>
    <w:rsid w:val="005E0095"/>
    <w:rsid w:val="005E1097"/>
    <w:rsid w:val="005E29FF"/>
    <w:rsid w:val="005E2C90"/>
    <w:rsid w:val="005E4501"/>
    <w:rsid w:val="005E4814"/>
    <w:rsid w:val="005E4D88"/>
    <w:rsid w:val="005E4D99"/>
    <w:rsid w:val="005E5245"/>
    <w:rsid w:val="005E6DBC"/>
    <w:rsid w:val="005E7017"/>
    <w:rsid w:val="005E779F"/>
    <w:rsid w:val="005E7DD2"/>
    <w:rsid w:val="005F020A"/>
    <w:rsid w:val="005F094B"/>
    <w:rsid w:val="005F0FE4"/>
    <w:rsid w:val="005F24BB"/>
    <w:rsid w:val="005F2E97"/>
    <w:rsid w:val="005F328C"/>
    <w:rsid w:val="005F5C6A"/>
    <w:rsid w:val="005F5D88"/>
    <w:rsid w:val="005F61B0"/>
    <w:rsid w:val="005F6FBD"/>
    <w:rsid w:val="006010A5"/>
    <w:rsid w:val="00602293"/>
    <w:rsid w:val="00602B46"/>
    <w:rsid w:val="00602D98"/>
    <w:rsid w:val="00602E12"/>
    <w:rsid w:val="00603045"/>
    <w:rsid w:val="006062EF"/>
    <w:rsid w:val="00606328"/>
    <w:rsid w:val="0060719F"/>
    <w:rsid w:val="0060760E"/>
    <w:rsid w:val="00607EA6"/>
    <w:rsid w:val="00607F9D"/>
    <w:rsid w:val="0061094F"/>
    <w:rsid w:val="006109FC"/>
    <w:rsid w:val="00610A1D"/>
    <w:rsid w:val="006117D9"/>
    <w:rsid w:val="006119FB"/>
    <w:rsid w:val="006127D1"/>
    <w:rsid w:val="00613731"/>
    <w:rsid w:val="00614091"/>
    <w:rsid w:val="006148A1"/>
    <w:rsid w:val="00614FE5"/>
    <w:rsid w:val="00617ECB"/>
    <w:rsid w:val="00620363"/>
    <w:rsid w:val="0062353C"/>
    <w:rsid w:val="00624137"/>
    <w:rsid w:val="0062548A"/>
    <w:rsid w:val="006257F6"/>
    <w:rsid w:val="00626D22"/>
    <w:rsid w:val="00630B56"/>
    <w:rsid w:val="0063128C"/>
    <w:rsid w:val="00632BD9"/>
    <w:rsid w:val="00633459"/>
    <w:rsid w:val="006355A8"/>
    <w:rsid w:val="0063590C"/>
    <w:rsid w:val="00635963"/>
    <w:rsid w:val="00636421"/>
    <w:rsid w:val="00636F2A"/>
    <w:rsid w:val="00637B82"/>
    <w:rsid w:val="00641499"/>
    <w:rsid w:val="0064289A"/>
    <w:rsid w:val="00642C34"/>
    <w:rsid w:val="00643B7F"/>
    <w:rsid w:val="0064572D"/>
    <w:rsid w:val="006457F6"/>
    <w:rsid w:val="00645E5D"/>
    <w:rsid w:val="006467AF"/>
    <w:rsid w:val="00646BA2"/>
    <w:rsid w:val="00650F3E"/>
    <w:rsid w:val="00652261"/>
    <w:rsid w:val="00652359"/>
    <w:rsid w:val="006527E7"/>
    <w:rsid w:val="00652D1A"/>
    <w:rsid w:val="00652DA0"/>
    <w:rsid w:val="0065351C"/>
    <w:rsid w:val="0065515D"/>
    <w:rsid w:val="00655667"/>
    <w:rsid w:val="00656160"/>
    <w:rsid w:val="00656DAB"/>
    <w:rsid w:val="006575A8"/>
    <w:rsid w:val="0066091B"/>
    <w:rsid w:val="00660A3D"/>
    <w:rsid w:val="00660C48"/>
    <w:rsid w:val="00661EAB"/>
    <w:rsid w:val="0066208F"/>
    <w:rsid w:val="006631D5"/>
    <w:rsid w:val="006635D5"/>
    <w:rsid w:val="006636BD"/>
    <w:rsid w:val="00663A35"/>
    <w:rsid w:val="00663C79"/>
    <w:rsid w:val="0066469F"/>
    <w:rsid w:val="00665796"/>
    <w:rsid w:val="00665F4F"/>
    <w:rsid w:val="00667F79"/>
    <w:rsid w:val="00670455"/>
    <w:rsid w:val="0067082D"/>
    <w:rsid w:val="0067094C"/>
    <w:rsid w:val="006714CB"/>
    <w:rsid w:val="0067168D"/>
    <w:rsid w:val="00672F70"/>
    <w:rsid w:val="0067323D"/>
    <w:rsid w:val="006741FA"/>
    <w:rsid w:val="00674A18"/>
    <w:rsid w:val="00674B05"/>
    <w:rsid w:val="00675C84"/>
    <w:rsid w:val="00675EE4"/>
    <w:rsid w:val="006770F3"/>
    <w:rsid w:val="00680D0D"/>
    <w:rsid w:val="0068221C"/>
    <w:rsid w:val="0068228D"/>
    <w:rsid w:val="00682BB2"/>
    <w:rsid w:val="00683ADD"/>
    <w:rsid w:val="00684AF5"/>
    <w:rsid w:val="006854E3"/>
    <w:rsid w:val="0068573A"/>
    <w:rsid w:val="00691657"/>
    <w:rsid w:val="00692AD3"/>
    <w:rsid w:val="006945D2"/>
    <w:rsid w:val="0069574E"/>
    <w:rsid w:val="006A054A"/>
    <w:rsid w:val="006A09C8"/>
    <w:rsid w:val="006A16BE"/>
    <w:rsid w:val="006A18D2"/>
    <w:rsid w:val="006A1DC7"/>
    <w:rsid w:val="006A350C"/>
    <w:rsid w:val="006A3A6F"/>
    <w:rsid w:val="006A3B07"/>
    <w:rsid w:val="006A3F14"/>
    <w:rsid w:val="006A5022"/>
    <w:rsid w:val="006A5144"/>
    <w:rsid w:val="006A6ECB"/>
    <w:rsid w:val="006B064D"/>
    <w:rsid w:val="006B066A"/>
    <w:rsid w:val="006B17D7"/>
    <w:rsid w:val="006B1CDB"/>
    <w:rsid w:val="006B1E85"/>
    <w:rsid w:val="006B2600"/>
    <w:rsid w:val="006B38B5"/>
    <w:rsid w:val="006B3AED"/>
    <w:rsid w:val="006B7AE3"/>
    <w:rsid w:val="006C3108"/>
    <w:rsid w:val="006C5FBB"/>
    <w:rsid w:val="006C7203"/>
    <w:rsid w:val="006C7C07"/>
    <w:rsid w:val="006D0310"/>
    <w:rsid w:val="006D0622"/>
    <w:rsid w:val="006D0999"/>
    <w:rsid w:val="006D0F35"/>
    <w:rsid w:val="006D22C8"/>
    <w:rsid w:val="006D2375"/>
    <w:rsid w:val="006D2AA1"/>
    <w:rsid w:val="006D2EDB"/>
    <w:rsid w:val="006D2F07"/>
    <w:rsid w:val="006D31F7"/>
    <w:rsid w:val="006D53E3"/>
    <w:rsid w:val="006D5541"/>
    <w:rsid w:val="006D56E4"/>
    <w:rsid w:val="006D6155"/>
    <w:rsid w:val="006D67FA"/>
    <w:rsid w:val="006D7595"/>
    <w:rsid w:val="006D797B"/>
    <w:rsid w:val="006D7CCE"/>
    <w:rsid w:val="006D7DF1"/>
    <w:rsid w:val="006E145F"/>
    <w:rsid w:val="006E1BD5"/>
    <w:rsid w:val="006E3A18"/>
    <w:rsid w:val="006E45F8"/>
    <w:rsid w:val="006E6485"/>
    <w:rsid w:val="006E650B"/>
    <w:rsid w:val="006E7267"/>
    <w:rsid w:val="006E799F"/>
    <w:rsid w:val="006F079D"/>
    <w:rsid w:val="006F08B0"/>
    <w:rsid w:val="006F1531"/>
    <w:rsid w:val="006F2342"/>
    <w:rsid w:val="006F30C1"/>
    <w:rsid w:val="006F3450"/>
    <w:rsid w:val="006F3F93"/>
    <w:rsid w:val="006F4A63"/>
    <w:rsid w:val="006F4B44"/>
    <w:rsid w:val="006F58C5"/>
    <w:rsid w:val="006F5C70"/>
    <w:rsid w:val="006F62C6"/>
    <w:rsid w:val="006F78B9"/>
    <w:rsid w:val="006F7B3B"/>
    <w:rsid w:val="00700BCB"/>
    <w:rsid w:val="00701578"/>
    <w:rsid w:val="00702604"/>
    <w:rsid w:val="0070261F"/>
    <w:rsid w:val="00702F33"/>
    <w:rsid w:val="007034A7"/>
    <w:rsid w:val="00703543"/>
    <w:rsid w:val="007037FF"/>
    <w:rsid w:val="007040EE"/>
    <w:rsid w:val="00705B7F"/>
    <w:rsid w:val="00706752"/>
    <w:rsid w:val="00707AC6"/>
    <w:rsid w:val="007108A2"/>
    <w:rsid w:val="007108B8"/>
    <w:rsid w:val="0071269E"/>
    <w:rsid w:val="00713C33"/>
    <w:rsid w:val="0071437D"/>
    <w:rsid w:val="007148BD"/>
    <w:rsid w:val="00715CBE"/>
    <w:rsid w:val="007160D5"/>
    <w:rsid w:val="0071737C"/>
    <w:rsid w:val="007178D9"/>
    <w:rsid w:val="0072047E"/>
    <w:rsid w:val="00721641"/>
    <w:rsid w:val="00721879"/>
    <w:rsid w:val="0072197E"/>
    <w:rsid w:val="00722B8B"/>
    <w:rsid w:val="007243B5"/>
    <w:rsid w:val="007245A7"/>
    <w:rsid w:val="00724653"/>
    <w:rsid w:val="00725025"/>
    <w:rsid w:val="0072637F"/>
    <w:rsid w:val="00727C16"/>
    <w:rsid w:val="00727EBC"/>
    <w:rsid w:val="0073122E"/>
    <w:rsid w:val="00731332"/>
    <w:rsid w:val="00732B33"/>
    <w:rsid w:val="00732EDE"/>
    <w:rsid w:val="00733161"/>
    <w:rsid w:val="007338B1"/>
    <w:rsid w:val="00735B17"/>
    <w:rsid w:val="00736C63"/>
    <w:rsid w:val="007405D8"/>
    <w:rsid w:val="00744052"/>
    <w:rsid w:val="00744AF4"/>
    <w:rsid w:val="00744B2A"/>
    <w:rsid w:val="00745C06"/>
    <w:rsid w:val="00746B77"/>
    <w:rsid w:val="00746FAC"/>
    <w:rsid w:val="00747069"/>
    <w:rsid w:val="00750341"/>
    <w:rsid w:val="00750512"/>
    <w:rsid w:val="00750E96"/>
    <w:rsid w:val="00750EA3"/>
    <w:rsid w:val="00751CC7"/>
    <w:rsid w:val="007540E7"/>
    <w:rsid w:val="007554E2"/>
    <w:rsid w:val="00755585"/>
    <w:rsid w:val="00757BCD"/>
    <w:rsid w:val="0076009B"/>
    <w:rsid w:val="00760D29"/>
    <w:rsid w:val="00760FF8"/>
    <w:rsid w:val="0076109B"/>
    <w:rsid w:val="00762093"/>
    <w:rsid w:val="007620CE"/>
    <w:rsid w:val="00762225"/>
    <w:rsid w:val="00763986"/>
    <w:rsid w:val="007642A9"/>
    <w:rsid w:val="007642C4"/>
    <w:rsid w:val="00764683"/>
    <w:rsid w:val="00765269"/>
    <w:rsid w:val="007661A5"/>
    <w:rsid w:val="007669D7"/>
    <w:rsid w:val="00766C41"/>
    <w:rsid w:val="007702DF"/>
    <w:rsid w:val="00770D18"/>
    <w:rsid w:val="00771D50"/>
    <w:rsid w:val="00772D89"/>
    <w:rsid w:val="00772E6F"/>
    <w:rsid w:val="00774762"/>
    <w:rsid w:val="007759AD"/>
    <w:rsid w:val="00775D1D"/>
    <w:rsid w:val="00775FDD"/>
    <w:rsid w:val="00780990"/>
    <w:rsid w:val="007813E5"/>
    <w:rsid w:val="00782008"/>
    <w:rsid w:val="0078303F"/>
    <w:rsid w:val="00783A9C"/>
    <w:rsid w:val="00784AA3"/>
    <w:rsid w:val="007853C5"/>
    <w:rsid w:val="00785B57"/>
    <w:rsid w:val="00785D51"/>
    <w:rsid w:val="0078772F"/>
    <w:rsid w:val="007878A2"/>
    <w:rsid w:val="0079052D"/>
    <w:rsid w:val="00791EEA"/>
    <w:rsid w:val="0079276A"/>
    <w:rsid w:val="00792B65"/>
    <w:rsid w:val="00792CC2"/>
    <w:rsid w:val="00793F8E"/>
    <w:rsid w:val="007944CF"/>
    <w:rsid w:val="00795D9F"/>
    <w:rsid w:val="007962EC"/>
    <w:rsid w:val="007978C3"/>
    <w:rsid w:val="00797CB3"/>
    <w:rsid w:val="007A0770"/>
    <w:rsid w:val="007A13B2"/>
    <w:rsid w:val="007A2330"/>
    <w:rsid w:val="007A2C15"/>
    <w:rsid w:val="007A2E75"/>
    <w:rsid w:val="007A354D"/>
    <w:rsid w:val="007A478F"/>
    <w:rsid w:val="007A4CE3"/>
    <w:rsid w:val="007A5027"/>
    <w:rsid w:val="007A5CF8"/>
    <w:rsid w:val="007A79C5"/>
    <w:rsid w:val="007A7BE1"/>
    <w:rsid w:val="007B0914"/>
    <w:rsid w:val="007B1A83"/>
    <w:rsid w:val="007B1C55"/>
    <w:rsid w:val="007B2D19"/>
    <w:rsid w:val="007B4785"/>
    <w:rsid w:val="007B4AA8"/>
    <w:rsid w:val="007B517A"/>
    <w:rsid w:val="007B6AAE"/>
    <w:rsid w:val="007B6D58"/>
    <w:rsid w:val="007B7CA6"/>
    <w:rsid w:val="007C1ADB"/>
    <w:rsid w:val="007C1D08"/>
    <w:rsid w:val="007C2F3D"/>
    <w:rsid w:val="007C35D4"/>
    <w:rsid w:val="007C3A30"/>
    <w:rsid w:val="007C3C34"/>
    <w:rsid w:val="007C3E36"/>
    <w:rsid w:val="007C4319"/>
    <w:rsid w:val="007C439E"/>
    <w:rsid w:val="007C5E68"/>
    <w:rsid w:val="007C6CDB"/>
    <w:rsid w:val="007C6F9A"/>
    <w:rsid w:val="007D1204"/>
    <w:rsid w:val="007D25E3"/>
    <w:rsid w:val="007D3C2F"/>
    <w:rsid w:val="007D4550"/>
    <w:rsid w:val="007D50DD"/>
    <w:rsid w:val="007D59CF"/>
    <w:rsid w:val="007D60A9"/>
    <w:rsid w:val="007D6C97"/>
    <w:rsid w:val="007D6F1E"/>
    <w:rsid w:val="007D74AE"/>
    <w:rsid w:val="007D792A"/>
    <w:rsid w:val="007D79E5"/>
    <w:rsid w:val="007D7E90"/>
    <w:rsid w:val="007E0548"/>
    <w:rsid w:val="007E1EEE"/>
    <w:rsid w:val="007E2581"/>
    <w:rsid w:val="007E303E"/>
    <w:rsid w:val="007E3641"/>
    <w:rsid w:val="007E47DA"/>
    <w:rsid w:val="007E6153"/>
    <w:rsid w:val="007E6C38"/>
    <w:rsid w:val="007E789A"/>
    <w:rsid w:val="007E7A8A"/>
    <w:rsid w:val="007F0052"/>
    <w:rsid w:val="007F10B9"/>
    <w:rsid w:val="007F1576"/>
    <w:rsid w:val="007F1660"/>
    <w:rsid w:val="007F1BA6"/>
    <w:rsid w:val="007F26ED"/>
    <w:rsid w:val="007F3655"/>
    <w:rsid w:val="007F3722"/>
    <w:rsid w:val="007F4413"/>
    <w:rsid w:val="007F5E79"/>
    <w:rsid w:val="007F60F8"/>
    <w:rsid w:val="007F6DE6"/>
    <w:rsid w:val="007F6F85"/>
    <w:rsid w:val="00800781"/>
    <w:rsid w:val="00800C9C"/>
    <w:rsid w:val="00801AA5"/>
    <w:rsid w:val="00802997"/>
    <w:rsid w:val="00802D7B"/>
    <w:rsid w:val="008032E2"/>
    <w:rsid w:val="008039B9"/>
    <w:rsid w:val="00803A62"/>
    <w:rsid w:val="00804E1A"/>
    <w:rsid w:val="00805566"/>
    <w:rsid w:val="008055B2"/>
    <w:rsid w:val="0080650D"/>
    <w:rsid w:val="0081202C"/>
    <w:rsid w:val="008121CC"/>
    <w:rsid w:val="008122C3"/>
    <w:rsid w:val="0081276D"/>
    <w:rsid w:val="008130AF"/>
    <w:rsid w:val="00813288"/>
    <w:rsid w:val="0081395F"/>
    <w:rsid w:val="0081440D"/>
    <w:rsid w:val="00815844"/>
    <w:rsid w:val="008163A8"/>
    <w:rsid w:val="00816729"/>
    <w:rsid w:val="00816DE0"/>
    <w:rsid w:val="008170F5"/>
    <w:rsid w:val="00817137"/>
    <w:rsid w:val="00820556"/>
    <w:rsid w:val="00820E6E"/>
    <w:rsid w:val="0082142A"/>
    <w:rsid w:val="00823262"/>
    <w:rsid w:val="00823465"/>
    <w:rsid w:val="00825845"/>
    <w:rsid w:val="00826052"/>
    <w:rsid w:val="008265B3"/>
    <w:rsid w:val="00826802"/>
    <w:rsid w:val="00826A35"/>
    <w:rsid w:val="00826A9C"/>
    <w:rsid w:val="0082765D"/>
    <w:rsid w:val="008311B4"/>
    <w:rsid w:val="0083120F"/>
    <w:rsid w:val="00831A35"/>
    <w:rsid w:val="00831DF7"/>
    <w:rsid w:val="008327F5"/>
    <w:rsid w:val="00832D27"/>
    <w:rsid w:val="00833507"/>
    <w:rsid w:val="00834581"/>
    <w:rsid w:val="0083679E"/>
    <w:rsid w:val="00836849"/>
    <w:rsid w:val="00836957"/>
    <w:rsid w:val="00836B33"/>
    <w:rsid w:val="00837DE4"/>
    <w:rsid w:val="0084076E"/>
    <w:rsid w:val="00841585"/>
    <w:rsid w:val="008429CE"/>
    <w:rsid w:val="00842D6B"/>
    <w:rsid w:val="0084356A"/>
    <w:rsid w:val="0084382C"/>
    <w:rsid w:val="00844229"/>
    <w:rsid w:val="0084550C"/>
    <w:rsid w:val="00845876"/>
    <w:rsid w:val="0084591A"/>
    <w:rsid w:val="00846331"/>
    <w:rsid w:val="0084656C"/>
    <w:rsid w:val="00847856"/>
    <w:rsid w:val="00850BC3"/>
    <w:rsid w:val="00851A69"/>
    <w:rsid w:val="00853DC8"/>
    <w:rsid w:val="00855327"/>
    <w:rsid w:val="00855B74"/>
    <w:rsid w:val="00855EE6"/>
    <w:rsid w:val="00860E7C"/>
    <w:rsid w:val="008612D1"/>
    <w:rsid w:val="00862816"/>
    <w:rsid w:val="00864903"/>
    <w:rsid w:val="00864D28"/>
    <w:rsid w:val="00865983"/>
    <w:rsid w:val="0086598D"/>
    <w:rsid w:val="00866335"/>
    <w:rsid w:val="00866B4E"/>
    <w:rsid w:val="008675E4"/>
    <w:rsid w:val="008706C8"/>
    <w:rsid w:val="008716BE"/>
    <w:rsid w:val="00872786"/>
    <w:rsid w:val="00874289"/>
    <w:rsid w:val="00874ECD"/>
    <w:rsid w:val="00874F49"/>
    <w:rsid w:val="008766B7"/>
    <w:rsid w:val="008766D8"/>
    <w:rsid w:val="00877295"/>
    <w:rsid w:val="00877D7C"/>
    <w:rsid w:val="00880471"/>
    <w:rsid w:val="00880ADC"/>
    <w:rsid w:val="00882337"/>
    <w:rsid w:val="00883091"/>
    <w:rsid w:val="00883253"/>
    <w:rsid w:val="00883667"/>
    <w:rsid w:val="008837C4"/>
    <w:rsid w:val="008839B0"/>
    <w:rsid w:val="00883C67"/>
    <w:rsid w:val="00883D1C"/>
    <w:rsid w:val="00884554"/>
    <w:rsid w:val="0088462F"/>
    <w:rsid w:val="00884F68"/>
    <w:rsid w:val="00885A28"/>
    <w:rsid w:val="008873B7"/>
    <w:rsid w:val="00887CE9"/>
    <w:rsid w:val="008901CE"/>
    <w:rsid w:val="00890D9D"/>
    <w:rsid w:val="00891349"/>
    <w:rsid w:val="00891D06"/>
    <w:rsid w:val="00892758"/>
    <w:rsid w:val="00892B05"/>
    <w:rsid w:val="00893EE7"/>
    <w:rsid w:val="0089481F"/>
    <w:rsid w:val="008A21F0"/>
    <w:rsid w:val="008A3145"/>
    <w:rsid w:val="008A3914"/>
    <w:rsid w:val="008A51BE"/>
    <w:rsid w:val="008A5C91"/>
    <w:rsid w:val="008A67F7"/>
    <w:rsid w:val="008A6B7D"/>
    <w:rsid w:val="008A6DD0"/>
    <w:rsid w:val="008A768A"/>
    <w:rsid w:val="008A7911"/>
    <w:rsid w:val="008B14C8"/>
    <w:rsid w:val="008B1884"/>
    <w:rsid w:val="008B288F"/>
    <w:rsid w:val="008B2C17"/>
    <w:rsid w:val="008B3B21"/>
    <w:rsid w:val="008B47F8"/>
    <w:rsid w:val="008B4809"/>
    <w:rsid w:val="008B6198"/>
    <w:rsid w:val="008B68BE"/>
    <w:rsid w:val="008B7107"/>
    <w:rsid w:val="008B7706"/>
    <w:rsid w:val="008C1CBE"/>
    <w:rsid w:val="008C219C"/>
    <w:rsid w:val="008C2575"/>
    <w:rsid w:val="008C32B9"/>
    <w:rsid w:val="008C3BAF"/>
    <w:rsid w:val="008C433F"/>
    <w:rsid w:val="008C4DC7"/>
    <w:rsid w:val="008C50A2"/>
    <w:rsid w:val="008C775B"/>
    <w:rsid w:val="008D13ED"/>
    <w:rsid w:val="008D1D9F"/>
    <w:rsid w:val="008D1FC8"/>
    <w:rsid w:val="008D4580"/>
    <w:rsid w:val="008D4B50"/>
    <w:rsid w:val="008D5484"/>
    <w:rsid w:val="008D5B2C"/>
    <w:rsid w:val="008D5D0D"/>
    <w:rsid w:val="008D6F09"/>
    <w:rsid w:val="008D721E"/>
    <w:rsid w:val="008D7428"/>
    <w:rsid w:val="008E0002"/>
    <w:rsid w:val="008E0526"/>
    <w:rsid w:val="008E0B99"/>
    <w:rsid w:val="008E215E"/>
    <w:rsid w:val="008E21D3"/>
    <w:rsid w:val="008E26D4"/>
    <w:rsid w:val="008E29AB"/>
    <w:rsid w:val="008E34F2"/>
    <w:rsid w:val="008E39A7"/>
    <w:rsid w:val="008E4BBB"/>
    <w:rsid w:val="008E6C70"/>
    <w:rsid w:val="008E707D"/>
    <w:rsid w:val="008F0DE3"/>
    <w:rsid w:val="008F4DE8"/>
    <w:rsid w:val="008F5345"/>
    <w:rsid w:val="008F56D7"/>
    <w:rsid w:val="008F599C"/>
    <w:rsid w:val="008F5BE5"/>
    <w:rsid w:val="008F668F"/>
    <w:rsid w:val="008F6BE2"/>
    <w:rsid w:val="008F7F57"/>
    <w:rsid w:val="0090031F"/>
    <w:rsid w:val="00900559"/>
    <w:rsid w:val="00901056"/>
    <w:rsid w:val="0090105E"/>
    <w:rsid w:val="00901103"/>
    <w:rsid w:val="009023E1"/>
    <w:rsid w:val="00903D1B"/>
    <w:rsid w:val="009040FB"/>
    <w:rsid w:val="00904908"/>
    <w:rsid w:val="009053C1"/>
    <w:rsid w:val="00905471"/>
    <w:rsid w:val="0090555F"/>
    <w:rsid w:val="009060DA"/>
    <w:rsid w:val="00906887"/>
    <w:rsid w:val="009068C2"/>
    <w:rsid w:val="00910BC6"/>
    <w:rsid w:val="00911B8B"/>
    <w:rsid w:val="00912426"/>
    <w:rsid w:val="00912B74"/>
    <w:rsid w:val="009132F0"/>
    <w:rsid w:val="009137E5"/>
    <w:rsid w:val="00914A03"/>
    <w:rsid w:val="00914A6E"/>
    <w:rsid w:val="00914C26"/>
    <w:rsid w:val="0091690B"/>
    <w:rsid w:val="0091703A"/>
    <w:rsid w:val="009171CB"/>
    <w:rsid w:val="009173D9"/>
    <w:rsid w:val="00917EFF"/>
    <w:rsid w:val="00920599"/>
    <w:rsid w:val="0092078C"/>
    <w:rsid w:val="00921176"/>
    <w:rsid w:val="00924055"/>
    <w:rsid w:val="009242BD"/>
    <w:rsid w:val="00924F8B"/>
    <w:rsid w:val="009261C5"/>
    <w:rsid w:val="0092655A"/>
    <w:rsid w:val="00926719"/>
    <w:rsid w:val="009300CE"/>
    <w:rsid w:val="00930561"/>
    <w:rsid w:val="00931DA5"/>
    <w:rsid w:val="00931EE0"/>
    <w:rsid w:val="00931FF0"/>
    <w:rsid w:val="00932727"/>
    <w:rsid w:val="00932A0B"/>
    <w:rsid w:val="00932F16"/>
    <w:rsid w:val="009336D5"/>
    <w:rsid w:val="00933878"/>
    <w:rsid w:val="00933A5F"/>
    <w:rsid w:val="00933ADF"/>
    <w:rsid w:val="00933F43"/>
    <w:rsid w:val="00934019"/>
    <w:rsid w:val="009347D1"/>
    <w:rsid w:val="00934A02"/>
    <w:rsid w:val="00935202"/>
    <w:rsid w:val="00936212"/>
    <w:rsid w:val="009365A8"/>
    <w:rsid w:val="00936996"/>
    <w:rsid w:val="00937920"/>
    <w:rsid w:val="00937D4D"/>
    <w:rsid w:val="009400C4"/>
    <w:rsid w:val="009402B4"/>
    <w:rsid w:val="00940913"/>
    <w:rsid w:val="00941C4A"/>
    <w:rsid w:val="00942A6F"/>
    <w:rsid w:val="0094335F"/>
    <w:rsid w:val="00943888"/>
    <w:rsid w:val="0094402D"/>
    <w:rsid w:val="009463BA"/>
    <w:rsid w:val="0095178B"/>
    <w:rsid w:val="00951846"/>
    <w:rsid w:val="00952C7F"/>
    <w:rsid w:val="00952FF6"/>
    <w:rsid w:val="009533A7"/>
    <w:rsid w:val="009542BE"/>
    <w:rsid w:val="00955EB1"/>
    <w:rsid w:val="00956B58"/>
    <w:rsid w:val="00956E11"/>
    <w:rsid w:val="00957D48"/>
    <w:rsid w:val="00960187"/>
    <w:rsid w:val="00963E4B"/>
    <w:rsid w:val="00964B12"/>
    <w:rsid w:val="00965F82"/>
    <w:rsid w:val="0096608B"/>
    <w:rsid w:val="00967DE9"/>
    <w:rsid w:val="00974464"/>
    <w:rsid w:val="00974991"/>
    <w:rsid w:val="00974AA3"/>
    <w:rsid w:val="0097579E"/>
    <w:rsid w:val="009766BF"/>
    <w:rsid w:val="00976CA2"/>
    <w:rsid w:val="00977538"/>
    <w:rsid w:val="00977DD3"/>
    <w:rsid w:val="00977E43"/>
    <w:rsid w:val="00977FC1"/>
    <w:rsid w:val="00980EEC"/>
    <w:rsid w:val="009815C6"/>
    <w:rsid w:val="00981ED3"/>
    <w:rsid w:val="00982294"/>
    <w:rsid w:val="00982E9D"/>
    <w:rsid w:val="00982FFA"/>
    <w:rsid w:val="00983724"/>
    <w:rsid w:val="00983C2E"/>
    <w:rsid w:val="00984178"/>
    <w:rsid w:val="009852EB"/>
    <w:rsid w:val="00985D4F"/>
    <w:rsid w:val="00986201"/>
    <w:rsid w:val="00987A12"/>
    <w:rsid w:val="00987A14"/>
    <w:rsid w:val="00990F93"/>
    <w:rsid w:val="0099116A"/>
    <w:rsid w:val="00993065"/>
    <w:rsid w:val="0099327E"/>
    <w:rsid w:val="00993492"/>
    <w:rsid w:val="0099398C"/>
    <w:rsid w:val="00993A43"/>
    <w:rsid w:val="0099467C"/>
    <w:rsid w:val="00994960"/>
    <w:rsid w:val="00995399"/>
    <w:rsid w:val="009964B2"/>
    <w:rsid w:val="0099722B"/>
    <w:rsid w:val="009A0F21"/>
    <w:rsid w:val="009A104F"/>
    <w:rsid w:val="009A1494"/>
    <w:rsid w:val="009A159E"/>
    <w:rsid w:val="009A220F"/>
    <w:rsid w:val="009A2872"/>
    <w:rsid w:val="009A291A"/>
    <w:rsid w:val="009A29AF"/>
    <w:rsid w:val="009A2C3D"/>
    <w:rsid w:val="009A38EB"/>
    <w:rsid w:val="009A4DA7"/>
    <w:rsid w:val="009A5707"/>
    <w:rsid w:val="009A742F"/>
    <w:rsid w:val="009B002D"/>
    <w:rsid w:val="009B01C1"/>
    <w:rsid w:val="009B09B3"/>
    <w:rsid w:val="009B0F15"/>
    <w:rsid w:val="009B1430"/>
    <w:rsid w:val="009B1ABB"/>
    <w:rsid w:val="009B2564"/>
    <w:rsid w:val="009B2B0E"/>
    <w:rsid w:val="009B2DA6"/>
    <w:rsid w:val="009B30CF"/>
    <w:rsid w:val="009B31DB"/>
    <w:rsid w:val="009B3E67"/>
    <w:rsid w:val="009B3E9E"/>
    <w:rsid w:val="009B4650"/>
    <w:rsid w:val="009B4698"/>
    <w:rsid w:val="009B5966"/>
    <w:rsid w:val="009B68AD"/>
    <w:rsid w:val="009C0B4F"/>
    <w:rsid w:val="009C1536"/>
    <w:rsid w:val="009C19A1"/>
    <w:rsid w:val="009C1F68"/>
    <w:rsid w:val="009C2B39"/>
    <w:rsid w:val="009C3098"/>
    <w:rsid w:val="009C3144"/>
    <w:rsid w:val="009C33DD"/>
    <w:rsid w:val="009C3EC7"/>
    <w:rsid w:val="009C573E"/>
    <w:rsid w:val="009C5E08"/>
    <w:rsid w:val="009D10E3"/>
    <w:rsid w:val="009D30EE"/>
    <w:rsid w:val="009D314D"/>
    <w:rsid w:val="009D37F1"/>
    <w:rsid w:val="009D4344"/>
    <w:rsid w:val="009D55FE"/>
    <w:rsid w:val="009D7317"/>
    <w:rsid w:val="009D7F16"/>
    <w:rsid w:val="009E0062"/>
    <w:rsid w:val="009E1081"/>
    <w:rsid w:val="009E2365"/>
    <w:rsid w:val="009E257E"/>
    <w:rsid w:val="009E2595"/>
    <w:rsid w:val="009E6404"/>
    <w:rsid w:val="009E7492"/>
    <w:rsid w:val="009E7560"/>
    <w:rsid w:val="009F07BC"/>
    <w:rsid w:val="009F1D8D"/>
    <w:rsid w:val="009F2910"/>
    <w:rsid w:val="009F2DF6"/>
    <w:rsid w:val="009F47BC"/>
    <w:rsid w:val="009F4ECF"/>
    <w:rsid w:val="009F5295"/>
    <w:rsid w:val="009F5608"/>
    <w:rsid w:val="009F569D"/>
    <w:rsid w:val="009F5840"/>
    <w:rsid w:val="009F5977"/>
    <w:rsid w:val="009F5A8C"/>
    <w:rsid w:val="009F6A8E"/>
    <w:rsid w:val="009F71A2"/>
    <w:rsid w:val="00A00157"/>
    <w:rsid w:val="00A0166D"/>
    <w:rsid w:val="00A01DCB"/>
    <w:rsid w:val="00A02B35"/>
    <w:rsid w:val="00A0363C"/>
    <w:rsid w:val="00A054D0"/>
    <w:rsid w:val="00A069CA"/>
    <w:rsid w:val="00A06E27"/>
    <w:rsid w:val="00A07479"/>
    <w:rsid w:val="00A07CA1"/>
    <w:rsid w:val="00A104D2"/>
    <w:rsid w:val="00A106FA"/>
    <w:rsid w:val="00A1127E"/>
    <w:rsid w:val="00A1178A"/>
    <w:rsid w:val="00A11B3B"/>
    <w:rsid w:val="00A12955"/>
    <w:rsid w:val="00A13FE4"/>
    <w:rsid w:val="00A1437F"/>
    <w:rsid w:val="00A146A0"/>
    <w:rsid w:val="00A150DF"/>
    <w:rsid w:val="00A24065"/>
    <w:rsid w:val="00A24161"/>
    <w:rsid w:val="00A244C9"/>
    <w:rsid w:val="00A24EA1"/>
    <w:rsid w:val="00A259F5"/>
    <w:rsid w:val="00A262E8"/>
    <w:rsid w:val="00A30C7B"/>
    <w:rsid w:val="00A31262"/>
    <w:rsid w:val="00A313B7"/>
    <w:rsid w:val="00A33E5E"/>
    <w:rsid w:val="00A3522A"/>
    <w:rsid w:val="00A35250"/>
    <w:rsid w:val="00A35458"/>
    <w:rsid w:val="00A35A44"/>
    <w:rsid w:val="00A37425"/>
    <w:rsid w:val="00A40B08"/>
    <w:rsid w:val="00A410A2"/>
    <w:rsid w:val="00A41262"/>
    <w:rsid w:val="00A419D5"/>
    <w:rsid w:val="00A41E90"/>
    <w:rsid w:val="00A41F48"/>
    <w:rsid w:val="00A41FCE"/>
    <w:rsid w:val="00A4217C"/>
    <w:rsid w:val="00A422CB"/>
    <w:rsid w:val="00A42ABB"/>
    <w:rsid w:val="00A433EC"/>
    <w:rsid w:val="00A44316"/>
    <w:rsid w:val="00A449AB"/>
    <w:rsid w:val="00A452AF"/>
    <w:rsid w:val="00A45AD9"/>
    <w:rsid w:val="00A46224"/>
    <w:rsid w:val="00A478D8"/>
    <w:rsid w:val="00A47A79"/>
    <w:rsid w:val="00A507D8"/>
    <w:rsid w:val="00A5139D"/>
    <w:rsid w:val="00A51DE3"/>
    <w:rsid w:val="00A53459"/>
    <w:rsid w:val="00A53911"/>
    <w:rsid w:val="00A550F6"/>
    <w:rsid w:val="00A55BC2"/>
    <w:rsid w:val="00A56193"/>
    <w:rsid w:val="00A561C4"/>
    <w:rsid w:val="00A561FA"/>
    <w:rsid w:val="00A61011"/>
    <w:rsid w:val="00A61167"/>
    <w:rsid w:val="00A61A27"/>
    <w:rsid w:val="00A63416"/>
    <w:rsid w:val="00A6359A"/>
    <w:rsid w:val="00A63B58"/>
    <w:rsid w:val="00A646E2"/>
    <w:rsid w:val="00A65BC8"/>
    <w:rsid w:val="00A6602C"/>
    <w:rsid w:val="00A660A8"/>
    <w:rsid w:val="00A66531"/>
    <w:rsid w:val="00A66DC2"/>
    <w:rsid w:val="00A6730A"/>
    <w:rsid w:val="00A704E8"/>
    <w:rsid w:val="00A704FE"/>
    <w:rsid w:val="00A71125"/>
    <w:rsid w:val="00A72B8F"/>
    <w:rsid w:val="00A735E9"/>
    <w:rsid w:val="00A73AFE"/>
    <w:rsid w:val="00A768BD"/>
    <w:rsid w:val="00A76A11"/>
    <w:rsid w:val="00A77B80"/>
    <w:rsid w:val="00A77E4C"/>
    <w:rsid w:val="00A800D7"/>
    <w:rsid w:val="00A803E5"/>
    <w:rsid w:val="00A80501"/>
    <w:rsid w:val="00A82165"/>
    <w:rsid w:val="00A82D1F"/>
    <w:rsid w:val="00A85C18"/>
    <w:rsid w:val="00A91002"/>
    <w:rsid w:val="00A917BB"/>
    <w:rsid w:val="00A91B67"/>
    <w:rsid w:val="00A91CF6"/>
    <w:rsid w:val="00A9467D"/>
    <w:rsid w:val="00A951CD"/>
    <w:rsid w:val="00A95E0B"/>
    <w:rsid w:val="00A97076"/>
    <w:rsid w:val="00A97B43"/>
    <w:rsid w:val="00AA04B2"/>
    <w:rsid w:val="00AA0564"/>
    <w:rsid w:val="00AA07D2"/>
    <w:rsid w:val="00AA0CE7"/>
    <w:rsid w:val="00AA234B"/>
    <w:rsid w:val="00AA3546"/>
    <w:rsid w:val="00AA38CF"/>
    <w:rsid w:val="00AA3FF0"/>
    <w:rsid w:val="00AA42A4"/>
    <w:rsid w:val="00AA4BB2"/>
    <w:rsid w:val="00AA5639"/>
    <w:rsid w:val="00AA63B8"/>
    <w:rsid w:val="00AA737E"/>
    <w:rsid w:val="00AA7B51"/>
    <w:rsid w:val="00AB2410"/>
    <w:rsid w:val="00AB4E61"/>
    <w:rsid w:val="00AB4FFD"/>
    <w:rsid w:val="00AB79AE"/>
    <w:rsid w:val="00AB7AB8"/>
    <w:rsid w:val="00AB7D6F"/>
    <w:rsid w:val="00AB7D95"/>
    <w:rsid w:val="00AC0306"/>
    <w:rsid w:val="00AC2B96"/>
    <w:rsid w:val="00AC4DC7"/>
    <w:rsid w:val="00AC550D"/>
    <w:rsid w:val="00AC6090"/>
    <w:rsid w:val="00AC6875"/>
    <w:rsid w:val="00AC6C6E"/>
    <w:rsid w:val="00AC6FE5"/>
    <w:rsid w:val="00AD050B"/>
    <w:rsid w:val="00AD0607"/>
    <w:rsid w:val="00AD083A"/>
    <w:rsid w:val="00AD0927"/>
    <w:rsid w:val="00AD16B8"/>
    <w:rsid w:val="00AD189B"/>
    <w:rsid w:val="00AD1BC3"/>
    <w:rsid w:val="00AD23B0"/>
    <w:rsid w:val="00AD50CE"/>
    <w:rsid w:val="00AD5144"/>
    <w:rsid w:val="00AD5C06"/>
    <w:rsid w:val="00AD5F64"/>
    <w:rsid w:val="00AD61D6"/>
    <w:rsid w:val="00AD6647"/>
    <w:rsid w:val="00AD6C2F"/>
    <w:rsid w:val="00AD6CD5"/>
    <w:rsid w:val="00AD79B1"/>
    <w:rsid w:val="00AE0EB8"/>
    <w:rsid w:val="00AE0EF9"/>
    <w:rsid w:val="00AE3493"/>
    <w:rsid w:val="00AE361C"/>
    <w:rsid w:val="00AE3633"/>
    <w:rsid w:val="00AE4329"/>
    <w:rsid w:val="00AE4364"/>
    <w:rsid w:val="00AE4498"/>
    <w:rsid w:val="00AE4A2D"/>
    <w:rsid w:val="00AE5062"/>
    <w:rsid w:val="00AE5E4B"/>
    <w:rsid w:val="00AE66B2"/>
    <w:rsid w:val="00AE6850"/>
    <w:rsid w:val="00AE71BA"/>
    <w:rsid w:val="00AF0C0F"/>
    <w:rsid w:val="00AF20A0"/>
    <w:rsid w:val="00AF4251"/>
    <w:rsid w:val="00AF46D8"/>
    <w:rsid w:val="00AF59B0"/>
    <w:rsid w:val="00AF66F3"/>
    <w:rsid w:val="00AF6A0A"/>
    <w:rsid w:val="00B01274"/>
    <w:rsid w:val="00B024B4"/>
    <w:rsid w:val="00B02B8B"/>
    <w:rsid w:val="00B0429F"/>
    <w:rsid w:val="00B04B64"/>
    <w:rsid w:val="00B04D62"/>
    <w:rsid w:val="00B05790"/>
    <w:rsid w:val="00B0679D"/>
    <w:rsid w:val="00B06D69"/>
    <w:rsid w:val="00B070BB"/>
    <w:rsid w:val="00B07366"/>
    <w:rsid w:val="00B101BE"/>
    <w:rsid w:val="00B1036A"/>
    <w:rsid w:val="00B109FB"/>
    <w:rsid w:val="00B11D13"/>
    <w:rsid w:val="00B13161"/>
    <w:rsid w:val="00B14587"/>
    <w:rsid w:val="00B1489B"/>
    <w:rsid w:val="00B1494E"/>
    <w:rsid w:val="00B14EE8"/>
    <w:rsid w:val="00B15D5A"/>
    <w:rsid w:val="00B16124"/>
    <w:rsid w:val="00B200AB"/>
    <w:rsid w:val="00B2094E"/>
    <w:rsid w:val="00B22799"/>
    <w:rsid w:val="00B230CD"/>
    <w:rsid w:val="00B23A3A"/>
    <w:rsid w:val="00B2451B"/>
    <w:rsid w:val="00B24598"/>
    <w:rsid w:val="00B2464E"/>
    <w:rsid w:val="00B24D7B"/>
    <w:rsid w:val="00B25264"/>
    <w:rsid w:val="00B25E1B"/>
    <w:rsid w:val="00B26039"/>
    <w:rsid w:val="00B2670C"/>
    <w:rsid w:val="00B272EC"/>
    <w:rsid w:val="00B27323"/>
    <w:rsid w:val="00B274F3"/>
    <w:rsid w:val="00B309FA"/>
    <w:rsid w:val="00B32CE9"/>
    <w:rsid w:val="00B338D8"/>
    <w:rsid w:val="00B33B20"/>
    <w:rsid w:val="00B33B9A"/>
    <w:rsid w:val="00B342A7"/>
    <w:rsid w:val="00B3430F"/>
    <w:rsid w:val="00B3441F"/>
    <w:rsid w:val="00B34452"/>
    <w:rsid w:val="00B34AA1"/>
    <w:rsid w:val="00B34C60"/>
    <w:rsid w:val="00B34E7A"/>
    <w:rsid w:val="00B34F5C"/>
    <w:rsid w:val="00B35156"/>
    <w:rsid w:val="00B35CCD"/>
    <w:rsid w:val="00B36DC2"/>
    <w:rsid w:val="00B37688"/>
    <w:rsid w:val="00B37E17"/>
    <w:rsid w:val="00B4093A"/>
    <w:rsid w:val="00B41592"/>
    <w:rsid w:val="00B42065"/>
    <w:rsid w:val="00B4315F"/>
    <w:rsid w:val="00B456B9"/>
    <w:rsid w:val="00B46AC2"/>
    <w:rsid w:val="00B477CD"/>
    <w:rsid w:val="00B4780C"/>
    <w:rsid w:val="00B479F2"/>
    <w:rsid w:val="00B50306"/>
    <w:rsid w:val="00B50308"/>
    <w:rsid w:val="00B50696"/>
    <w:rsid w:val="00B50CE9"/>
    <w:rsid w:val="00B50E20"/>
    <w:rsid w:val="00B52DD5"/>
    <w:rsid w:val="00B531AE"/>
    <w:rsid w:val="00B53D97"/>
    <w:rsid w:val="00B5468E"/>
    <w:rsid w:val="00B54A73"/>
    <w:rsid w:val="00B54F1F"/>
    <w:rsid w:val="00B54FF6"/>
    <w:rsid w:val="00B557BD"/>
    <w:rsid w:val="00B56163"/>
    <w:rsid w:val="00B566D3"/>
    <w:rsid w:val="00B56D52"/>
    <w:rsid w:val="00B603C6"/>
    <w:rsid w:val="00B60AA5"/>
    <w:rsid w:val="00B60C0D"/>
    <w:rsid w:val="00B60C7E"/>
    <w:rsid w:val="00B618C6"/>
    <w:rsid w:val="00B61B5D"/>
    <w:rsid w:val="00B6253C"/>
    <w:rsid w:val="00B6365D"/>
    <w:rsid w:val="00B6439E"/>
    <w:rsid w:val="00B6446A"/>
    <w:rsid w:val="00B65B67"/>
    <w:rsid w:val="00B66249"/>
    <w:rsid w:val="00B66273"/>
    <w:rsid w:val="00B66400"/>
    <w:rsid w:val="00B664C9"/>
    <w:rsid w:val="00B67F7C"/>
    <w:rsid w:val="00B67F9A"/>
    <w:rsid w:val="00B67FAF"/>
    <w:rsid w:val="00B70DE0"/>
    <w:rsid w:val="00B72FCD"/>
    <w:rsid w:val="00B7356B"/>
    <w:rsid w:val="00B74150"/>
    <w:rsid w:val="00B74D1F"/>
    <w:rsid w:val="00B75505"/>
    <w:rsid w:val="00B759E4"/>
    <w:rsid w:val="00B7634A"/>
    <w:rsid w:val="00B7638B"/>
    <w:rsid w:val="00B76B72"/>
    <w:rsid w:val="00B77357"/>
    <w:rsid w:val="00B779B1"/>
    <w:rsid w:val="00B80207"/>
    <w:rsid w:val="00B8163D"/>
    <w:rsid w:val="00B830BC"/>
    <w:rsid w:val="00B832E6"/>
    <w:rsid w:val="00B84041"/>
    <w:rsid w:val="00B8507D"/>
    <w:rsid w:val="00B856D7"/>
    <w:rsid w:val="00B85739"/>
    <w:rsid w:val="00B858C4"/>
    <w:rsid w:val="00B85930"/>
    <w:rsid w:val="00B860CE"/>
    <w:rsid w:val="00B8645B"/>
    <w:rsid w:val="00B86D77"/>
    <w:rsid w:val="00B877C4"/>
    <w:rsid w:val="00B90140"/>
    <w:rsid w:val="00B91C9B"/>
    <w:rsid w:val="00B9253C"/>
    <w:rsid w:val="00B9473F"/>
    <w:rsid w:val="00BA0894"/>
    <w:rsid w:val="00BA08FC"/>
    <w:rsid w:val="00BA291E"/>
    <w:rsid w:val="00BA3AB0"/>
    <w:rsid w:val="00BA431E"/>
    <w:rsid w:val="00BA432F"/>
    <w:rsid w:val="00BA43FA"/>
    <w:rsid w:val="00BA4B12"/>
    <w:rsid w:val="00BA4BF3"/>
    <w:rsid w:val="00BA522F"/>
    <w:rsid w:val="00BA542D"/>
    <w:rsid w:val="00BA552A"/>
    <w:rsid w:val="00BA5FEC"/>
    <w:rsid w:val="00BA642E"/>
    <w:rsid w:val="00BA6BEB"/>
    <w:rsid w:val="00BA6F77"/>
    <w:rsid w:val="00BA70C3"/>
    <w:rsid w:val="00BA76C6"/>
    <w:rsid w:val="00BB039B"/>
    <w:rsid w:val="00BB0ABF"/>
    <w:rsid w:val="00BB0B18"/>
    <w:rsid w:val="00BB1166"/>
    <w:rsid w:val="00BB1C24"/>
    <w:rsid w:val="00BB2667"/>
    <w:rsid w:val="00BB27F0"/>
    <w:rsid w:val="00BB41AC"/>
    <w:rsid w:val="00BB5E3C"/>
    <w:rsid w:val="00BB6C2B"/>
    <w:rsid w:val="00BB6E6A"/>
    <w:rsid w:val="00BB732E"/>
    <w:rsid w:val="00BB74D1"/>
    <w:rsid w:val="00BB7C0C"/>
    <w:rsid w:val="00BC0A45"/>
    <w:rsid w:val="00BC1C0D"/>
    <w:rsid w:val="00BC22D6"/>
    <w:rsid w:val="00BC27D3"/>
    <w:rsid w:val="00BC2958"/>
    <w:rsid w:val="00BC2EE2"/>
    <w:rsid w:val="00BC5F3A"/>
    <w:rsid w:val="00BC61FA"/>
    <w:rsid w:val="00BC6C16"/>
    <w:rsid w:val="00BD07A3"/>
    <w:rsid w:val="00BD10A8"/>
    <w:rsid w:val="00BD166C"/>
    <w:rsid w:val="00BD220A"/>
    <w:rsid w:val="00BD22AE"/>
    <w:rsid w:val="00BD3408"/>
    <w:rsid w:val="00BD3C81"/>
    <w:rsid w:val="00BD40B8"/>
    <w:rsid w:val="00BD4591"/>
    <w:rsid w:val="00BD5870"/>
    <w:rsid w:val="00BD646C"/>
    <w:rsid w:val="00BD78DF"/>
    <w:rsid w:val="00BD7FDD"/>
    <w:rsid w:val="00BE108D"/>
    <w:rsid w:val="00BE12FC"/>
    <w:rsid w:val="00BE1461"/>
    <w:rsid w:val="00BE17C0"/>
    <w:rsid w:val="00BE1A73"/>
    <w:rsid w:val="00BE1EA9"/>
    <w:rsid w:val="00BE2203"/>
    <w:rsid w:val="00BE2A87"/>
    <w:rsid w:val="00BE3DF6"/>
    <w:rsid w:val="00BE4160"/>
    <w:rsid w:val="00BE5188"/>
    <w:rsid w:val="00BE753D"/>
    <w:rsid w:val="00BE75E2"/>
    <w:rsid w:val="00BE7ED1"/>
    <w:rsid w:val="00BE7FF1"/>
    <w:rsid w:val="00BF02AF"/>
    <w:rsid w:val="00BF18EC"/>
    <w:rsid w:val="00BF22BB"/>
    <w:rsid w:val="00BF2A42"/>
    <w:rsid w:val="00BF3636"/>
    <w:rsid w:val="00BF3C6C"/>
    <w:rsid w:val="00BF3E97"/>
    <w:rsid w:val="00BF4729"/>
    <w:rsid w:val="00BF4A09"/>
    <w:rsid w:val="00BF5628"/>
    <w:rsid w:val="00BF6B4B"/>
    <w:rsid w:val="00BF7705"/>
    <w:rsid w:val="00C013D5"/>
    <w:rsid w:val="00C01DA6"/>
    <w:rsid w:val="00C02D35"/>
    <w:rsid w:val="00C03488"/>
    <w:rsid w:val="00C03663"/>
    <w:rsid w:val="00C04460"/>
    <w:rsid w:val="00C04F16"/>
    <w:rsid w:val="00C050C4"/>
    <w:rsid w:val="00C05D85"/>
    <w:rsid w:val="00C07694"/>
    <w:rsid w:val="00C07943"/>
    <w:rsid w:val="00C10B7C"/>
    <w:rsid w:val="00C10BD9"/>
    <w:rsid w:val="00C11754"/>
    <w:rsid w:val="00C11AA5"/>
    <w:rsid w:val="00C11B7A"/>
    <w:rsid w:val="00C14087"/>
    <w:rsid w:val="00C15B0C"/>
    <w:rsid w:val="00C17375"/>
    <w:rsid w:val="00C206C9"/>
    <w:rsid w:val="00C21192"/>
    <w:rsid w:val="00C21E0C"/>
    <w:rsid w:val="00C21FEC"/>
    <w:rsid w:val="00C2302C"/>
    <w:rsid w:val="00C26AAC"/>
    <w:rsid w:val="00C26E25"/>
    <w:rsid w:val="00C27189"/>
    <w:rsid w:val="00C27A08"/>
    <w:rsid w:val="00C30574"/>
    <w:rsid w:val="00C307EC"/>
    <w:rsid w:val="00C3085D"/>
    <w:rsid w:val="00C30A7C"/>
    <w:rsid w:val="00C31903"/>
    <w:rsid w:val="00C33D17"/>
    <w:rsid w:val="00C33E5E"/>
    <w:rsid w:val="00C34D78"/>
    <w:rsid w:val="00C35417"/>
    <w:rsid w:val="00C36B71"/>
    <w:rsid w:val="00C3704E"/>
    <w:rsid w:val="00C4060E"/>
    <w:rsid w:val="00C40BBB"/>
    <w:rsid w:val="00C4176B"/>
    <w:rsid w:val="00C41B00"/>
    <w:rsid w:val="00C41BB6"/>
    <w:rsid w:val="00C41FDA"/>
    <w:rsid w:val="00C43AD5"/>
    <w:rsid w:val="00C43D15"/>
    <w:rsid w:val="00C44133"/>
    <w:rsid w:val="00C4452E"/>
    <w:rsid w:val="00C45408"/>
    <w:rsid w:val="00C45AE0"/>
    <w:rsid w:val="00C46B36"/>
    <w:rsid w:val="00C47053"/>
    <w:rsid w:val="00C4751C"/>
    <w:rsid w:val="00C47BA4"/>
    <w:rsid w:val="00C47EC1"/>
    <w:rsid w:val="00C47EE7"/>
    <w:rsid w:val="00C518F9"/>
    <w:rsid w:val="00C51A8A"/>
    <w:rsid w:val="00C52734"/>
    <w:rsid w:val="00C52989"/>
    <w:rsid w:val="00C52B2D"/>
    <w:rsid w:val="00C52C29"/>
    <w:rsid w:val="00C53745"/>
    <w:rsid w:val="00C543F5"/>
    <w:rsid w:val="00C55928"/>
    <w:rsid w:val="00C572C7"/>
    <w:rsid w:val="00C578B2"/>
    <w:rsid w:val="00C60F8F"/>
    <w:rsid w:val="00C61BF0"/>
    <w:rsid w:val="00C61C72"/>
    <w:rsid w:val="00C62388"/>
    <w:rsid w:val="00C62817"/>
    <w:rsid w:val="00C64B34"/>
    <w:rsid w:val="00C64D39"/>
    <w:rsid w:val="00C654D3"/>
    <w:rsid w:val="00C6618D"/>
    <w:rsid w:val="00C662F4"/>
    <w:rsid w:val="00C66336"/>
    <w:rsid w:val="00C66722"/>
    <w:rsid w:val="00C7088B"/>
    <w:rsid w:val="00C70B75"/>
    <w:rsid w:val="00C70EF6"/>
    <w:rsid w:val="00C72C26"/>
    <w:rsid w:val="00C747B7"/>
    <w:rsid w:val="00C74D52"/>
    <w:rsid w:val="00C7575D"/>
    <w:rsid w:val="00C7647E"/>
    <w:rsid w:val="00C764BC"/>
    <w:rsid w:val="00C77ACB"/>
    <w:rsid w:val="00C77D2C"/>
    <w:rsid w:val="00C808B0"/>
    <w:rsid w:val="00C811AB"/>
    <w:rsid w:val="00C818B4"/>
    <w:rsid w:val="00C829F8"/>
    <w:rsid w:val="00C831CF"/>
    <w:rsid w:val="00C83790"/>
    <w:rsid w:val="00C84053"/>
    <w:rsid w:val="00C867B6"/>
    <w:rsid w:val="00C869E1"/>
    <w:rsid w:val="00C87026"/>
    <w:rsid w:val="00C87ED7"/>
    <w:rsid w:val="00C87F0F"/>
    <w:rsid w:val="00C911F4"/>
    <w:rsid w:val="00C91380"/>
    <w:rsid w:val="00C91DDD"/>
    <w:rsid w:val="00C91F87"/>
    <w:rsid w:val="00C93893"/>
    <w:rsid w:val="00C95506"/>
    <w:rsid w:val="00C96470"/>
    <w:rsid w:val="00C97CCF"/>
    <w:rsid w:val="00CA02EE"/>
    <w:rsid w:val="00CA089D"/>
    <w:rsid w:val="00CA1000"/>
    <w:rsid w:val="00CA1137"/>
    <w:rsid w:val="00CA2105"/>
    <w:rsid w:val="00CA2802"/>
    <w:rsid w:val="00CA3023"/>
    <w:rsid w:val="00CA498F"/>
    <w:rsid w:val="00CA619C"/>
    <w:rsid w:val="00CA691D"/>
    <w:rsid w:val="00CA6A75"/>
    <w:rsid w:val="00CB002A"/>
    <w:rsid w:val="00CB052E"/>
    <w:rsid w:val="00CB2288"/>
    <w:rsid w:val="00CB2E5E"/>
    <w:rsid w:val="00CB302A"/>
    <w:rsid w:val="00CB4566"/>
    <w:rsid w:val="00CB4A28"/>
    <w:rsid w:val="00CB5232"/>
    <w:rsid w:val="00CB5466"/>
    <w:rsid w:val="00CB5BF2"/>
    <w:rsid w:val="00CB645B"/>
    <w:rsid w:val="00CB6908"/>
    <w:rsid w:val="00CB7DDA"/>
    <w:rsid w:val="00CB7E6A"/>
    <w:rsid w:val="00CC1268"/>
    <w:rsid w:val="00CC23E9"/>
    <w:rsid w:val="00CC2685"/>
    <w:rsid w:val="00CC282B"/>
    <w:rsid w:val="00CC2C96"/>
    <w:rsid w:val="00CC3218"/>
    <w:rsid w:val="00CC3479"/>
    <w:rsid w:val="00CC45CD"/>
    <w:rsid w:val="00CC5AA1"/>
    <w:rsid w:val="00CC6367"/>
    <w:rsid w:val="00CC63D6"/>
    <w:rsid w:val="00CC67A5"/>
    <w:rsid w:val="00CC69F2"/>
    <w:rsid w:val="00CC71E7"/>
    <w:rsid w:val="00CC7D5A"/>
    <w:rsid w:val="00CD0F1A"/>
    <w:rsid w:val="00CD1944"/>
    <w:rsid w:val="00CD3837"/>
    <w:rsid w:val="00CD3A5B"/>
    <w:rsid w:val="00CD4A02"/>
    <w:rsid w:val="00CD4AB9"/>
    <w:rsid w:val="00CD507F"/>
    <w:rsid w:val="00CD5341"/>
    <w:rsid w:val="00CD5A5F"/>
    <w:rsid w:val="00CD721E"/>
    <w:rsid w:val="00CD76F3"/>
    <w:rsid w:val="00CE0C42"/>
    <w:rsid w:val="00CE1ABC"/>
    <w:rsid w:val="00CE28AB"/>
    <w:rsid w:val="00CE320D"/>
    <w:rsid w:val="00CE3B9C"/>
    <w:rsid w:val="00CE4F30"/>
    <w:rsid w:val="00CE64BE"/>
    <w:rsid w:val="00CF0F08"/>
    <w:rsid w:val="00CF1174"/>
    <w:rsid w:val="00CF1535"/>
    <w:rsid w:val="00CF2F7C"/>
    <w:rsid w:val="00CF30EF"/>
    <w:rsid w:val="00CF4822"/>
    <w:rsid w:val="00CF50F8"/>
    <w:rsid w:val="00CF62C5"/>
    <w:rsid w:val="00CF682C"/>
    <w:rsid w:val="00D001AC"/>
    <w:rsid w:val="00D0057E"/>
    <w:rsid w:val="00D06C77"/>
    <w:rsid w:val="00D0792E"/>
    <w:rsid w:val="00D1001E"/>
    <w:rsid w:val="00D11103"/>
    <w:rsid w:val="00D11C4A"/>
    <w:rsid w:val="00D12274"/>
    <w:rsid w:val="00D16980"/>
    <w:rsid w:val="00D172A2"/>
    <w:rsid w:val="00D17440"/>
    <w:rsid w:val="00D1765F"/>
    <w:rsid w:val="00D17B59"/>
    <w:rsid w:val="00D20052"/>
    <w:rsid w:val="00D205F9"/>
    <w:rsid w:val="00D208C5"/>
    <w:rsid w:val="00D21916"/>
    <w:rsid w:val="00D220F8"/>
    <w:rsid w:val="00D23610"/>
    <w:rsid w:val="00D23D49"/>
    <w:rsid w:val="00D2592E"/>
    <w:rsid w:val="00D276B1"/>
    <w:rsid w:val="00D2793C"/>
    <w:rsid w:val="00D27D6A"/>
    <w:rsid w:val="00D3034D"/>
    <w:rsid w:val="00D3048C"/>
    <w:rsid w:val="00D30FEC"/>
    <w:rsid w:val="00D31A1E"/>
    <w:rsid w:val="00D31D5B"/>
    <w:rsid w:val="00D32030"/>
    <w:rsid w:val="00D32101"/>
    <w:rsid w:val="00D32DF0"/>
    <w:rsid w:val="00D3302D"/>
    <w:rsid w:val="00D34D40"/>
    <w:rsid w:val="00D34EAC"/>
    <w:rsid w:val="00D3545B"/>
    <w:rsid w:val="00D3605C"/>
    <w:rsid w:val="00D3620A"/>
    <w:rsid w:val="00D36CE7"/>
    <w:rsid w:val="00D36EA7"/>
    <w:rsid w:val="00D37C7E"/>
    <w:rsid w:val="00D402A6"/>
    <w:rsid w:val="00D40705"/>
    <w:rsid w:val="00D40DD5"/>
    <w:rsid w:val="00D40F33"/>
    <w:rsid w:val="00D42169"/>
    <w:rsid w:val="00D43144"/>
    <w:rsid w:val="00D44462"/>
    <w:rsid w:val="00D44A7E"/>
    <w:rsid w:val="00D45239"/>
    <w:rsid w:val="00D472B7"/>
    <w:rsid w:val="00D4768D"/>
    <w:rsid w:val="00D47AB8"/>
    <w:rsid w:val="00D47E0A"/>
    <w:rsid w:val="00D50052"/>
    <w:rsid w:val="00D500B5"/>
    <w:rsid w:val="00D5022A"/>
    <w:rsid w:val="00D50447"/>
    <w:rsid w:val="00D50DEC"/>
    <w:rsid w:val="00D50F37"/>
    <w:rsid w:val="00D51A02"/>
    <w:rsid w:val="00D51BA8"/>
    <w:rsid w:val="00D52AA6"/>
    <w:rsid w:val="00D54D5D"/>
    <w:rsid w:val="00D54D96"/>
    <w:rsid w:val="00D54DF0"/>
    <w:rsid w:val="00D558FB"/>
    <w:rsid w:val="00D55EE6"/>
    <w:rsid w:val="00D57655"/>
    <w:rsid w:val="00D578B6"/>
    <w:rsid w:val="00D57A07"/>
    <w:rsid w:val="00D57EE1"/>
    <w:rsid w:val="00D603C9"/>
    <w:rsid w:val="00D6061A"/>
    <w:rsid w:val="00D60ADD"/>
    <w:rsid w:val="00D61161"/>
    <w:rsid w:val="00D61613"/>
    <w:rsid w:val="00D61BDD"/>
    <w:rsid w:val="00D62FE3"/>
    <w:rsid w:val="00D63234"/>
    <w:rsid w:val="00D6346E"/>
    <w:rsid w:val="00D63E81"/>
    <w:rsid w:val="00D64748"/>
    <w:rsid w:val="00D6479E"/>
    <w:rsid w:val="00D648F5"/>
    <w:rsid w:val="00D6593E"/>
    <w:rsid w:val="00D65BB8"/>
    <w:rsid w:val="00D67EC0"/>
    <w:rsid w:val="00D70698"/>
    <w:rsid w:val="00D70D42"/>
    <w:rsid w:val="00D71C95"/>
    <w:rsid w:val="00D72A23"/>
    <w:rsid w:val="00D72DC3"/>
    <w:rsid w:val="00D73209"/>
    <w:rsid w:val="00D73ABE"/>
    <w:rsid w:val="00D73B9A"/>
    <w:rsid w:val="00D73EF3"/>
    <w:rsid w:val="00D748A8"/>
    <w:rsid w:val="00D74CAC"/>
    <w:rsid w:val="00D75221"/>
    <w:rsid w:val="00D7531D"/>
    <w:rsid w:val="00D76B98"/>
    <w:rsid w:val="00D77AD4"/>
    <w:rsid w:val="00D80886"/>
    <w:rsid w:val="00D8175B"/>
    <w:rsid w:val="00D824F8"/>
    <w:rsid w:val="00D82702"/>
    <w:rsid w:val="00D82929"/>
    <w:rsid w:val="00D8426A"/>
    <w:rsid w:val="00D84FEE"/>
    <w:rsid w:val="00D8517E"/>
    <w:rsid w:val="00D872DF"/>
    <w:rsid w:val="00D91715"/>
    <w:rsid w:val="00D9236D"/>
    <w:rsid w:val="00D938E4"/>
    <w:rsid w:val="00D94E72"/>
    <w:rsid w:val="00D94F4F"/>
    <w:rsid w:val="00D95C1F"/>
    <w:rsid w:val="00D95ED5"/>
    <w:rsid w:val="00D975BB"/>
    <w:rsid w:val="00D9773E"/>
    <w:rsid w:val="00DA0665"/>
    <w:rsid w:val="00DA092A"/>
    <w:rsid w:val="00DA0D83"/>
    <w:rsid w:val="00DA0EEB"/>
    <w:rsid w:val="00DA1D45"/>
    <w:rsid w:val="00DA2351"/>
    <w:rsid w:val="00DA3DF4"/>
    <w:rsid w:val="00DA51E9"/>
    <w:rsid w:val="00DA539F"/>
    <w:rsid w:val="00DA5693"/>
    <w:rsid w:val="00DA5C02"/>
    <w:rsid w:val="00DA6132"/>
    <w:rsid w:val="00DA6905"/>
    <w:rsid w:val="00DA7001"/>
    <w:rsid w:val="00DA72BB"/>
    <w:rsid w:val="00DB092D"/>
    <w:rsid w:val="00DB11F3"/>
    <w:rsid w:val="00DB1DDE"/>
    <w:rsid w:val="00DB2751"/>
    <w:rsid w:val="00DB43EC"/>
    <w:rsid w:val="00DB492E"/>
    <w:rsid w:val="00DB4DD9"/>
    <w:rsid w:val="00DB5658"/>
    <w:rsid w:val="00DB6EBB"/>
    <w:rsid w:val="00DB6ED3"/>
    <w:rsid w:val="00DB6FE5"/>
    <w:rsid w:val="00DC05C7"/>
    <w:rsid w:val="00DC0D40"/>
    <w:rsid w:val="00DC187B"/>
    <w:rsid w:val="00DC1E7F"/>
    <w:rsid w:val="00DC2306"/>
    <w:rsid w:val="00DC2F65"/>
    <w:rsid w:val="00DC37BF"/>
    <w:rsid w:val="00DC4FCA"/>
    <w:rsid w:val="00DC7969"/>
    <w:rsid w:val="00DC7BAE"/>
    <w:rsid w:val="00DD12D9"/>
    <w:rsid w:val="00DD2E4E"/>
    <w:rsid w:val="00DD3E20"/>
    <w:rsid w:val="00DD48C7"/>
    <w:rsid w:val="00DD4CE6"/>
    <w:rsid w:val="00DD5ADD"/>
    <w:rsid w:val="00DD5FA0"/>
    <w:rsid w:val="00DD6D36"/>
    <w:rsid w:val="00DD7EC0"/>
    <w:rsid w:val="00DE07D5"/>
    <w:rsid w:val="00DE090E"/>
    <w:rsid w:val="00DE0AB2"/>
    <w:rsid w:val="00DE16C6"/>
    <w:rsid w:val="00DE21FC"/>
    <w:rsid w:val="00DE2C58"/>
    <w:rsid w:val="00DE6274"/>
    <w:rsid w:val="00DE7B15"/>
    <w:rsid w:val="00DF2607"/>
    <w:rsid w:val="00DF2FD3"/>
    <w:rsid w:val="00DF46E5"/>
    <w:rsid w:val="00DF520A"/>
    <w:rsid w:val="00DF6D01"/>
    <w:rsid w:val="00DF7CBA"/>
    <w:rsid w:val="00E016F0"/>
    <w:rsid w:val="00E01789"/>
    <w:rsid w:val="00E018D5"/>
    <w:rsid w:val="00E01AF1"/>
    <w:rsid w:val="00E01D66"/>
    <w:rsid w:val="00E02423"/>
    <w:rsid w:val="00E024DE"/>
    <w:rsid w:val="00E02772"/>
    <w:rsid w:val="00E02E34"/>
    <w:rsid w:val="00E05DFC"/>
    <w:rsid w:val="00E06D41"/>
    <w:rsid w:val="00E07031"/>
    <w:rsid w:val="00E07097"/>
    <w:rsid w:val="00E076C8"/>
    <w:rsid w:val="00E07FCD"/>
    <w:rsid w:val="00E10186"/>
    <w:rsid w:val="00E112ED"/>
    <w:rsid w:val="00E1447B"/>
    <w:rsid w:val="00E145CF"/>
    <w:rsid w:val="00E147A6"/>
    <w:rsid w:val="00E14D6C"/>
    <w:rsid w:val="00E14DC8"/>
    <w:rsid w:val="00E162FC"/>
    <w:rsid w:val="00E17700"/>
    <w:rsid w:val="00E17FF9"/>
    <w:rsid w:val="00E20834"/>
    <w:rsid w:val="00E20B93"/>
    <w:rsid w:val="00E227BF"/>
    <w:rsid w:val="00E23496"/>
    <w:rsid w:val="00E243B8"/>
    <w:rsid w:val="00E24F9A"/>
    <w:rsid w:val="00E257A8"/>
    <w:rsid w:val="00E258B3"/>
    <w:rsid w:val="00E25ADD"/>
    <w:rsid w:val="00E25C24"/>
    <w:rsid w:val="00E274B3"/>
    <w:rsid w:val="00E27765"/>
    <w:rsid w:val="00E2780C"/>
    <w:rsid w:val="00E30199"/>
    <w:rsid w:val="00E31001"/>
    <w:rsid w:val="00E327C0"/>
    <w:rsid w:val="00E328F5"/>
    <w:rsid w:val="00E337F4"/>
    <w:rsid w:val="00E339F0"/>
    <w:rsid w:val="00E33E85"/>
    <w:rsid w:val="00E345F1"/>
    <w:rsid w:val="00E3586E"/>
    <w:rsid w:val="00E36AB7"/>
    <w:rsid w:val="00E36D4A"/>
    <w:rsid w:val="00E370DE"/>
    <w:rsid w:val="00E37C5A"/>
    <w:rsid w:val="00E37FFC"/>
    <w:rsid w:val="00E41A15"/>
    <w:rsid w:val="00E42547"/>
    <w:rsid w:val="00E42B96"/>
    <w:rsid w:val="00E42D0C"/>
    <w:rsid w:val="00E45E99"/>
    <w:rsid w:val="00E4621C"/>
    <w:rsid w:val="00E47F7F"/>
    <w:rsid w:val="00E5139C"/>
    <w:rsid w:val="00E53963"/>
    <w:rsid w:val="00E55789"/>
    <w:rsid w:val="00E566DC"/>
    <w:rsid w:val="00E61326"/>
    <w:rsid w:val="00E61B9B"/>
    <w:rsid w:val="00E61CA7"/>
    <w:rsid w:val="00E61E29"/>
    <w:rsid w:val="00E62248"/>
    <w:rsid w:val="00E623FD"/>
    <w:rsid w:val="00E62B29"/>
    <w:rsid w:val="00E6356C"/>
    <w:rsid w:val="00E6409E"/>
    <w:rsid w:val="00E65ADB"/>
    <w:rsid w:val="00E67316"/>
    <w:rsid w:val="00E7047B"/>
    <w:rsid w:val="00E70552"/>
    <w:rsid w:val="00E70647"/>
    <w:rsid w:val="00E72755"/>
    <w:rsid w:val="00E74030"/>
    <w:rsid w:val="00E749A4"/>
    <w:rsid w:val="00E74A31"/>
    <w:rsid w:val="00E75CE9"/>
    <w:rsid w:val="00E763EB"/>
    <w:rsid w:val="00E76F46"/>
    <w:rsid w:val="00E775CF"/>
    <w:rsid w:val="00E80766"/>
    <w:rsid w:val="00E80854"/>
    <w:rsid w:val="00E80A23"/>
    <w:rsid w:val="00E819E3"/>
    <w:rsid w:val="00E824C5"/>
    <w:rsid w:val="00E83F3F"/>
    <w:rsid w:val="00E84ECB"/>
    <w:rsid w:val="00E85937"/>
    <w:rsid w:val="00E85A95"/>
    <w:rsid w:val="00E85B50"/>
    <w:rsid w:val="00E85D3D"/>
    <w:rsid w:val="00E900EB"/>
    <w:rsid w:val="00E91082"/>
    <w:rsid w:val="00E9260C"/>
    <w:rsid w:val="00E936A0"/>
    <w:rsid w:val="00E943C5"/>
    <w:rsid w:val="00E94462"/>
    <w:rsid w:val="00E94DCE"/>
    <w:rsid w:val="00E95457"/>
    <w:rsid w:val="00E956F0"/>
    <w:rsid w:val="00E95828"/>
    <w:rsid w:val="00E96EB4"/>
    <w:rsid w:val="00EA163A"/>
    <w:rsid w:val="00EA2254"/>
    <w:rsid w:val="00EA2E40"/>
    <w:rsid w:val="00EA2EE4"/>
    <w:rsid w:val="00EA336F"/>
    <w:rsid w:val="00EA47B5"/>
    <w:rsid w:val="00EA5583"/>
    <w:rsid w:val="00EA6117"/>
    <w:rsid w:val="00EA644B"/>
    <w:rsid w:val="00EA6559"/>
    <w:rsid w:val="00EA6F67"/>
    <w:rsid w:val="00EA7F23"/>
    <w:rsid w:val="00EB19F7"/>
    <w:rsid w:val="00EB427C"/>
    <w:rsid w:val="00EB4D61"/>
    <w:rsid w:val="00EB69E4"/>
    <w:rsid w:val="00EB7C11"/>
    <w:rsid w:val="00EC07C6"/>
    <w:rsid w:val="00EC378E"/>
    <w:rsid w:val="00EC39DC"/>
    <w:rsid w:val="00EC40D6"/>
    <w:rsid w:val="00EC4180"/>
    <w:rsid w:val="00EC60D1"/>
    <w:rsid w:val="00EC65D0"/>
    <w:rsid w:val="00EC719D"/>
    <w:rsid w:val="00EC781A"/>
    <w:rsid w:val="00EC7936"/>
    <w:rsid w:val="00EC7D5A"/>
    <w:rsid w:val="00ED0264"/>
    <w:rsid w:val="00ED4148"/>
    <w:rsid w:val="00ED48F2"/>
    <w:rsid w:val="00ED5500"/>
    <w:rsid w:val="00ED6379"/>
    <w:rsid w:val="00ED68CE"/>
    <w:rsid w:val="00ED6F70"/>
    <w:rsid w:val="00ED7AFB"/>
    <w:rsid w:val="00ED7C57"/>
    <w:rsid w:val="00EE034D"/>
    <w:rsid w:val="00EE1B4A"/>
    <w:rsid w:val="00EE1FAA"/>
    <w:rsid w:val="00EE2F97"/>
    <w:rsid w:val="00EE4CC4"/>
    <w:rsid w:val="00EE66FE"/>
    <w:rsid w:val="00EE687D"/>
    <w:rsid w:val="00EF0625"/>
    <w:rsid w:val="00EF0DE6"/>
    <w:rsid w:val="00EF16D5"/>
    <w:rsid w:val="00EF16F9"/>
    <w:rsid w:val="00EF27A4"/>
    <w:rsid w:val="00EF3202"/>
    <w:rsid w:val="00EF3BD9"/>
    <w:rsid w:val="00EF5CD9"/>
    <w:rsid w:val="00EF7A60"/>
    <w:rsid w:val="00EF7C15"/>
    <w:rsid w:val="00F001FC"/>
    <w:rsid w:val="00F00388"/>
    <w:rsid w:val="00F010CE"/>
    <w:rsid w:val="00F01273"/>
    <w:rsid w:val="00F01BF3"/>
    <w:rsid w:val="00F0275D"/>
    <w:rsid w:val="00F02DA7"/>
    <w:rsid w:val="00F02E92"/>
    <w:rsid w:val="00F0384A"/>
    <w:rsid w:val="00F0636E"/>
    <w:rsid w:val="00F06CD8"/>
    <w:rsid w:val="00F0756B"/>
    <w:rsid w:val="00F07D24"/>
    <w:rsid w:val="00F07D53"/>
    <w:rsid w:val="00F10C80"/>
    <w:rsid w:val="00F117BF"/>
    <w:rsid w:val="00F11BE9"/>
    <w:rsid w:val="00F123A3"/>
    <w:rsid w:val="00F124DA"/>
    <w:rsid w:val="00F129F2"/>
    <w:rsid w:val="00F12ECE"/>
    <w:rsid w:val="00F14E53"/>
    <w:rsid w:val="00F157E6"/>
    <w:rsid w:val="00F15915"/>
    <w:rsid w:val="00F162C4"/>
    <w:rsid w:val="00F16813"/>
    <w:rsid w:val="00F16AB1"/>
    <w:rsid w:val="00F17290"/>
    <w:rsid w:val="00F17C2D"/>
    <w:rsid w:val="00F17D41"/>
    <w:rsid w:val="00F207F9"/>
    <w:rsid w:val="00F20B74"/>
    <w:rsid w:val="00F21E51"/>
    <w:rsid w:val="00F22FD0"/>
    <w:rsid w:val="00F238B0"/>
    <w:rsid w:val="00F24427"/>
    <w:rsid w:val="00F24786"/>
    <w:rsid w:val="00F253AB"/>
    <w:rsid w:val="00F261E2"/>
    <w:rsid w:val="00F2757F"/>
    <w:rsid w:val="00F321BD"/>
    <w:rsid w:val="00F3288B"/>
    <w:rsid w:val="00F335C7"/>
    <w:rsid w:val="00F33625"/>
    <w:rsid w:val="00F3398E"/>
    <w:rsid w:val="00F34F06"/>
    <w:rsid w:val="00F353BF"/>
    <w:rsid w:val="00F35BCB"/>
    <w:rsid w:val="00F3625D"/>
    <w:rsid w:val="00F36550"/>
    <w:rsid w:val="00F37387"/>
    <w:rsid w:val="00F375E7"/>
    <w:rsid w:val="00F400A1"/>
    <w:rsid w:val="00F40E7B"/>
    <w:rsid w:val="00F41657"/>
    <w:rsid w:val="00F4186D"/>
    <w:rsid w:val="00F428FF"/>
    <w:rsid w:val="00F43587"/>
    <w:rsid w:val="00F436FE"/>
    <w:rsid w:val="00F43CE6"/>
    <w:rsid w:val="00F4423B"/>
    <w:rsid w:val="00F4473E"/>
    <w:rsid w:val="00F44B4A"/>
    <w:rsid w:val="00F44FD9"/>
    <w:rsid w:val="00F45186"/>
    <w:rsid w:val="00F4575A"/>
    <w:rsid w:val="00F45ADB"/>
    <w:rsid w:val="00F46457"/>
    <w:rsid w:val="00F46C99"/>
    <w:rsid w:val="00F46CCB"/>
    <w:rsid w:val="00F47C8B"/>
    <w:rsid w:val="00F47CE6"/>
    <w:rsid w:val="00F51200"/>
    <w:rsid w:val="00F52149"/>
    <w:rsid w:val="00F53346"/>
    <w:rsid w:val="00F53E0B"/>
    <w:rsid w:val="00F5446A"/>
    <w:rsid w:val="00F54946"/>
    <w:rsid w:val="00F54E69"/>
    <w:rsid w:val="00F55AF6"/>
    <w:rsid w:val="00F579E9"/>
    <w:rsid w:val="00F57E59"/>
    <w:rsid w:val="00F603E3"/>
    <w:rsid w:val="00F605A9"/>
    <w:rsid w:val="00F60A8D"/>
    <w:rsid w:val="00F610BF"/>
    <w:rsid w:val="00F615D4"/>
    <w:rsid w:val="00F62C02"/>
    <w:rsid w:val="00F6357F"/>
    <w:rsid w:val="00F63B0E"/>
    <w:rsid w:val="00F63E42"/>
    <w:rsid w:val="00F646B6"/>
    <w:rsid w:val="00F64AD6"/>
    <w:rsid w:val="00F64F7F"/>
    <w:rsid w:val="00F65C02"/>
    <w:rsid w:val="00F65F40"/>
    <w:rsid w:val="00F66B76"/>
    <w:rsid w:val="00F7107C"/>
    <w:rsid w:val="00F712F9"/>
    <w:rsid w:val="00F71C0A"/>
    <w:rsid w:val="00F72AA0"/>
    <w:rsid w:val="00F72B23"/>
    <w:rsid w:val="00F73EC2"/>
    <w:rsid w:val="00F73F63"/>
    <w:rsid w:val="00F76B18"/>
    <w:rsid w:val="00F77C57"/>
    <w:rsid w:val="00F805EC"/>
    <w:rsid w:val="00F80B3F"/>
    <w:rsid w:val="00F81458"/>
    <w:rsid w:val="00F8273C"/>
    <w:rsid w:val="00F82E9C"/>
    <w:rsid w:val="00F82EB1"/>
    <w:rsid w:val="00F832BA"/>
    <w:rsid w:val="00F8405D"/>
    <w:rsid w:val="00F84D3D"/>
    <w:rsid w:val="00F87921"/>
    <w:rsid w:val="00F87C8C"/>
    <w:rsid w:val="00F907AC"/>
    <w:rsid w:val="00F90C3E"/>
    <w:rsid w:val="00F90E61"/>
    <w:rsid w:val="00F91595"/>
    <w:rsid w:val="00F92669"/>
    <w:rsid w:val="00F92D1F"/>
    <w:rsid w:val="00F93CC2"/>
    <w:rsid w:val="00F942E3"/>
    <w:rsid w:val="00F94701"/>
    <w:rsid w:val="00F94FA6"/>
    <w:rsid w:val="00F97B09"/>
    <w:rsid w:val="00FA2241"/>
    <w:rsid w:val="00FA248D"/>
    <w:rsid w:val="00FA2C41"/>
    <w:rsid w:val="00FA313E"/>
    <w:rsid w:val="00FA3814"/>
    <w:rsid w:val="00FA3850"/>
    <w:rsid w:val="00FA6460"/>
    <w:rsid w:val="00FA6D79"/>
    <w:rsid w:val="00FB0670"/>
    <w:rsid w:val="00FB0BE2"/>
    <w:rsid w:val="00FB0F95"/>
    <w:rsid w:val="00FB1D44"/>
    <w:rsid w:val="00FB2455"/>
    <w:rsid w:val="00FB296C"/>
    <w:rsid w:val="00FB3606"/>
    <w:rsid w:val="00FB3AB5"/>
    <w:rsid w:val="00FB3F42"/>
    <w:rsid w:val="00FB4347"/>
    <w:rsid w:val="00FB4A07"/>
    <w:rsid w:val="00FB54BE"/>
    <w:rsid w:val="00FB5BF1"/>
    <w:rsid w:val="00FB76D3"/>
    <w:rsid w:val="00FB7AB8"/>
    <w:rsid w:val="00FC1BB7"/>
    <w:rsid w:val="00FC20F0"/>
    <w:rsid w:val="00FC27C3"/>
    <w:rsid w:val="00FC3A2D"/>
    <w:rsid w:val="00FC4207"/>
    <w:rsid w:val="00FC5233"/>
    <w:rsid w:val="00FC61B1"/>
    <w:rsid w:val="00FC7B67"/>
    <w:rsid w:val="00FD161F"/>
    <w:rsid w:val="00FD1810"/>
    <w:rsid w:val="00FD1893"/>
    <w:rsid w:val="00FD2A3B"/>
    <w:rsid w:val="00FD3698"/>
    <w:rsid w:val="00FD38BD"/>
    <w:rsid w:val="00FD45B3"/>
    <w:rsid w:val="00FD4EEA"/>
    <w:rsid w:val="00FD6637"/>
    <w:rsid w:val="00FD7906"/>
    <w:rsid w:val="00FE08AB"/>
    <w:rsid w:val="00FE0BAD"/>
    <w:rsid w:val="00FE1236"/>
    <w:rsid w:val="00FE1C8F"/>
    <w:rsid w:val="00FE2137"/>
    <w:rsid w:val="00FE225C"/>
    <w:rsid w:val="00FE3027"/>
    <w:rsid w:val="00FE38FC"/>
    <w:rsid w:val="00FE3C2D"/>
    <w:rsid w:val="00FE5EF2"/>
    <w:rsid w:val="00FE6216"/>
    <w:rsid w:val="00FE6489"/>
    <w:rsid w:val="00FE6493"/>
    <w:rsid w:val="00FE7EC5"/>
    <w:rsid w:val="00FF2AB9"/>
    <w:rsid w:val="00FF4440"/>
    <w:rsid w:val="00FF4A61"/>
    <w:rsid w:val="00FF4BD7"/>
    <w:rsid w:val="00FF58D7"/>
    <w:rsid w:val="00FF78F3"/>
    <w:rsid w:val="03457CFC"/>
    <w:rsid w:val="03C44CF8"/>
    <w:rsid w:val="04C42EA2"/>
    <w:rsid w:val="058D349D"/>
    <w:rsid w:val="05C24CFF"/>
    <w:rsid w:val="05C943C8"/>
    <w:rsid w:val="05ED7C9B"/>
    <w:rsid w:val="05FA3967"/>
    <w:rsid w:val="06BA2FA8"/>
    <w:rsid w:val="08714F7C"/>
    <w:rsid w:val="093F53F6"/>
    <w:rsid w:val="09F756F8"/>
    <w:rsid w:val="0A9137E3"/>
    <w:rsid w:val="0AF35FFF"/>
    <w:rsid w:val="0B544F77"/>
    <w:rsid w:val="0B8D7DF7"/>
    <w:rsid w:val="0BF71DAF"/>
    <w:rsid w:val="0CC73E81"/>
    <w:rsid w:val="0D4E2FA5"/>
    <w:rsid w:val="0D7546FF"/>
    <w:rsid w:val="0E464928"/>
    <w:rsid w:val="0E7702B1"/>
    <w:rsid w:val="0E9D4E90"/>
    <w:rsid w:val="0F22299C"/>
    <w:rsid w:val="0F29227F"/>
    <w:rsid w:val="0FED6F7F"/>
    <w:rsid w:val="10503E4C"/>
    <w:rsid w:val="10D45B47"/>
    <w:rsid w:val="115D0838"/>
    <w:rsid w:val="11970144"/>
    <w:rsid w:val="11A02A72"/>
    <w:rsid w:val="132234BC"/>
    <w:rsid w:val="1361642A"/>
    <w:rsid w:val="146D33E0"/>
    <w:rsid w:val="149503B7"/>
    <w:rsid w:val="14FC3F81"/>
    <w:rsid w:val="15EB313F"/>
    <w:rsid w:val="165855AF"/>
    <w:rsid w:val="16CA3112"/>
    <w:rsid w:val="1770347D"/>
    <w:rsid w:val="17E0459C"/>
    <w:rsid w:val="18EBAE8D"/>
    <w:rsid w:val="19F80C05"/>
    <w:rsid w:val="1ACD46EE"/>
    <w:rsid w:val="1B214D84"/>
    <w:rsid w:val="1B955FCA"/>
    <w:rsid w:val="1BC123DF"/>
    <w:rsid w:val="1DF411E6"/>
    <w:rsid w:val="1E0A4028"/>
    <w:rsid w:val="1E164523"/>
    <w:rsid w:val="1E2E6C01"/>
    <w:rsid w:val="1E366767"/>
    <w:rsid w:val="1EE61289"/>
    <w:rsid w:val="1F08250E"/>
    <w:rsid w:val="1FFF52AC"/>
    <w:rsid w:val="22810BEC"/>
    <w:rsid w:val="24B6415E"/>
    <w:rsid w:val="25233598"/>
    <w:rsid w:val="25493224"/>
    <w:rsid w:val="256F565E"/>
    <w:rsid w:val="266A4918"/>
    <w:rsid w:val="26DD09A6"/>
    <w:rsid w:val="275578E8"/>
    <w:rsid w:val="28621AA7"/>
    <w:rsid w:val="2916586B"/>
    <w:rsid w:val="2BAC334A"/>
    <w:rsid w:val="2BCD23F6"/>
    <w:rsid w:val="2C647FC8"/>
    <w:rsid w:val="2C6E531E"/>
    <w:rsid w:val="2CE7048A"/>
    <w:rsid w:val="2D423D3E"/>
    <w:rsid w:val="2D755C2B"/>
    <w:rsid w:val="2E6E38B2"/>
    <w:rsid w:val="2EE95A94"/>
    <w:rsid w:val="2FEE5D3D"/>
    <w:rsid w:val="30317E30"/>
    <w:rsid w:val="309C3091"/>
    <w:rsid w:val="30A92DC8"/>
    <w:rsid w:val="30B71989"/>
    <w:rsid w:val="31420AAC"/>
    <w:rsid w:val="324F12D7"/>
    <w:rsid w:val="34A93FB9"/>
    <w:rsid w:val="35E14DB3"/>
    <w:rsid w:val="35F8B80D"/>
    <w:rsid w:val="36032388"/>
    <w:rsid w:val="367673DE"/>
    <w:rsid w:val="379F65A8"/>
    <w:rsid w:val="3B8717F5"/>
    <w:rsid w:val="3C227E34"/>
    <w:rsid w:val="3D475273"/>
    <w:rsid w:val="3D791B0C"/>
    <w:rsid w:val="3D9B4E39"/>
    <w:rsid w:val="3E1F46CA"/>
    <w:rsid w:val="3F1852C7"/>
    <w:rsid w:val="3F591E5E"/>
    <w:rsid w:val="403D4BAC"/>
    <w:rsid w:val="40CB61A6"/>
    <w:rsid w:val="412F212E"/>
    <w:rsid w:val="41D11489"/>
    <w:rsid w:val="424B71AA"/>
    <w:rsid w:val="429B5CBD"/>
    <w:rsid w:val="44A82EA5"/>
    <w:rsid w:val="45C5024D"/>
    <w:rsid w:val="45C65A5C"/>
    <w:rsid w:val="46F10BCE"/>
    <w:rsid w:val="478D6B48"/>
    <w:rsid w:val="49556DBB"/>
    <w:rsid w:val="497D365E"/>
    <w:rsid w:val="4B166F6F"/>
    <w:rsid w:val="4C1F05CA"/>
    <w:rsid w:val="4CCE7D90"/>
    <w:rsid w:val="4D553C64"/>
    <w:rsid w:val="4D833277"/>
    <w:rsid w:val="4D90079C"/>
    <w:rsid w:val="4D9A1973"/>
    <w:rsid w:val="4D9A5B1B"/>
    <w:rsid w:val="4E630A0E"/>
    <w:rsid w:val="4E986551"/>
    <w:rsid w:val="4EA17E2E"/>
    <w:rsid w:val="4ECD21B9"/>
    <w:rsid w:val="4EEFBBC4"/>
    <w:rsid w:val="4FD82212"/>
    <w:rsid w:val="50953683"/>
    <w:rsid w:val="50B43398"/>
    <w:rsid w:val="51A81822"/>
    <w:rsid w:val="5278784B"/>
    <w:rsid w:val="52D84051"/>
    <w:rsid w:val="54795A3C"/>
    <w:rsid w:val="54A22B77"/>
    <w:rsid w:val="54A84D33"/>
    <w:rsid w:val="54AC0474"/>
    <w:rsid w:val="54C8C8D1"/>
    <w:rsid w:val="56031C60"/>
    <w:rsid w:val="567C4164"/>
    <w:rsid w:val="56F75059"/>
    <w:rsid w:val="57034731"/>
    <w:rsid w:val="577D2CC8"/>
    <w:rsid w:val="58514A9C"/>
    <w:rsid w:val="592B454F"/>
    <w:rsid w:val="5A861ABD"/>
    <w:rsid w:val="5AA91A93"/>
    <w:rsid w:val="5BB56614"/>
    <w:rsid w:val="5BB7140F"/>
    <w:rsid w:val="5C3D1833"/>
    <w:rsid w:val="5CC45646"/>
    <w:rsid w:val="5D2F4E26"/>
    <w:rsid w:val="5EA36EBF"/>
    <w:rsid w:val="5ED4255A"/>
    <w:rsid w:val="5F7A18A0"/>
    <w:rsid w:val="5FFB1F3F"/>
    <w:rsid w:val="603D43C4"/>
    <w:rsid w:val="628B4F77"/>
    <w:rsid w:val="643C23C7"/>
    <w:rsid w:val="64F733FB"/>
    <w:rsid w:val="65270184"/>
    <w:rsid w:val="65B31678"/>
    <w:rsid w:val="663D12E2"/>
    <w:rsid w:val="666D774F"/>
    <w:rsid w:val="66CD5EE8"/>
    <w:rsid w:val="68F66842"/>
    <w:rsid w:val="69163C85"/>
    <w:rsid w:val="6A35075E"/>
    <w:rsid w:val="6AA33E09"/>
    <w:rsid w:val="6B1450DB"/>
    <w:rsid w:val="6B533A81"/>
    <w:rsid w:val="6BCD3480"/>
    <w:rsid w:val="6BE5131D"/>
    <w:rsid w:val="6BE6586F"/>
    <w:rsid w:val="6BEFCC70"/>
    <w:rsid w:val="6C7E5EC7"/>
    <w:rsid w:val="6D2E659B"/>
    <w:rsid w:val="6DC1512B"/>
    <w:rsid w:val="6EDB3972"/>
    <w:rsid w:val="6EFB3696"/>
    <w:rsid w:val="6F0A7E34"/>
    <w:rsid w:val="6FFE6865"/>
    <w:rsid w:val="709A6C17"/>
    <w:rsid w:val="71F2AC2D"/>
    <w:rsid w:val="725F458F"/>
    <w:rsid w:val="75114065"/>
    <w:rsid w:val="7574614E"/>
    <w:rsid w:val="76A760CF"/>
    <w:rsid w:val="77FF09ED"/>
    <w:rsid w:val="7A150A2D"/>
    <w:rsid w:val="7B3E36DA"/>
    <w:rsid w:val="7B71CBAD"/>
    <w:rsid w:val="7C100418"/>
    <w:rsid w:val="7CB55A5E"/>
    <w:rsid w:val="7CCE4D69"/>
    <w:rsid w:val="7D697DB3"/>
    <w:rsid w:val="7D8F4778"/>
    <w:rsid w:val="7D963731"/>
    <w:rsid w:val="7DEB1D22"/>
    <w:rsid w:val="7EA61CC2"/>
    <w:rsid w:val="7EE747B5"/>
    <w:rsid w:val="7FD64A80"/>
    <w:rsid w:val="8BDF6B99"/>
    <w:rsid w:val="93578BEE"/>
    <w:rsid w:val="AFDC1024"/>
    <w:rsid w:val="AFF3B671"/>
    <w:rsid w:val="B5FE3C23"/>
    <w:rsid w:val="DBF64BAF"/>
    <w:rsid w:val="DC7F108F"/>
    <w:rsid w:val="DE67F280"/>
    <w:rsid w:val="E5753D08"/>
    <w:rsid w:val="EFDEDB34"/>
    <w:rsid w:val="F7FBDC9B"/>
    <w:rsid w:val="FDFEC4CE"/>
    <w:rsid w:val="FEBF90A1"/>
    <w:rsid w:val="FEFD8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jc w:val="center"/>
      <w:outlineLvl w:val="0"/>
    </w:pPr>
    <w:rPr>
      <w:b/>
      <w:kern w:val="44"/>
      <w:sz w:val="32"/>
      <w:szCs w:val="20"/>
      <w:lang w:val="zh-CN"/>
    </w:rPr>
  </w:style>
  <w:style w:type="paragraph" w:styleId="3">
    <w:name w:val="heading 2"/>
    <w:basedOn w:val="1"/>
    <w:next w:val="1"/>
    <w:link w:val="85"/>
    <w:qFormat/>
    <w:uiPriority w:val="0"/>
    <w:pPr>
      <w:keepNext/>
      <w:keepLines/>
      <w:spacing w:before="260" w:after="120" w:line="360" w:lineRule="auto"/>
      <w:ind w:firstLine="482"/>
      <w:outlineLvl w:val="1"/>
    </w:pPr>
    <w:rPr>
      <w:rFonts w:ascii="宋体" w:hAnsi="Arial"/>
      <w:b/>
      <w:sz w:val="30"/>
      <w:szCs w:val="20"/>
      <w:lang w:val="zh-CN"/>
    </w:rPr>
  </w:style>
  <w:style w:type="paragraph" w:styleId="4">
    <w:name w:val="heading 3"/>
    <w:basedOn w:val="1"/>
    <w:next w:val="5"/>
    <w:qFormat/>
    <w:uiPriority w:val="0"/>
    <w:pPr>
      <w:keepNext/>
      <w:keepLines/>
      <w:tabs>
        <w:tab w:val="left" w:pos="2291"/>
      </w:tabs>
      <w:spacing w:before="260" w:after="260" w:line="413" w:lineRule="auto"/>
      <w:ind w:left="1418" w:hanging="567"/>
      <w:outlineLvl w:val="2"/>
    </w:pPr>
    <w:rPr>
      <w:rFonts w:ascii="宋体" w:hAnsi="Times"/>
      <w:b/>
      <w:sz w:val="24"/>
      <w:szCs w:val="20"/>
    </w:rPr>
  </w:style>
  <w:style w:type="paragraph" w:styleId="8">
    <w:name w:val="heading 4"/>
    <w:basedOn w:val="1"/>
    <w:next w:val="9"/>
    <w:qFormat/>
    <w:uiPriority w:val="0"/>
    <w:pPr>
      <w:keepNext/>
      <w:keepLines/>
      <w:spacing w:before="120" w:after="120" w:line="377" w:lineRule="auto"/>
      <w:jc w:val="left"/>
      <w:outlineLvl w:val="3"/>
    </w:pPr>
    <w:rPr>
      <w:rFonts w:ascii="Arial" w:hAnsi="Arial" w:eastAsia="黑体"/>
      <w:b/>
      <w:sz w:val="28"/>
      <w:szCs w:val="20"/>
    </w:rPr>
  </w:style>
  <w:style w:type="paragraph" w:styleId="10">
    <w:name w:val="heading 5"/>
    <w:basedOn w:val="1"/>
    <w:next w:val="1"/>
    <w:link w:val="99"/>
    <w:semiHidden/>
    <w:unhideWhenUsed/>
    <w:qFormat/>
    <w:uiPriority w:val="9"/>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5">
    <w:name w:val="正文首行缩进 21"/>
    <w:basedOn w:val="6"/>
    <w:qFormat/>
    <w:uiPriority w:val="0"/>
    <w:pPr>
      <w:spacing w:line="360" w:lineRule="auto"/>
      <w:ind w:left="200" w:firstLine="200" w:firstLineChars="200"/>
    </w:pPr>
  </w:style>
  <w:style w:type="paragraph" w:styleId="6">
    <w:name w:val="Body Text Indent"/>
    <w:basedOn w:val="1"/>
    <w:next w:val="7"/>
    <w:qFormat/>
    <w:uiPriority w:val="0"/>
    <w:pPr>
      <w:spacing w:after="120"/>
      <w:ind w:left="420" w:leftChars="200"/>
    </w:pPr>
  </w:style>
  <w:style w:type="paragraph" w:styleId="7">
    <w:name w:val="index 5"/>
    <w:basedOn w:val="1"/>
    <w:next w:val="1"/>
    <w:qFormat/>
    <w:uiPriority w:val="0"/>
    <w:pPr>
      <w:ind w:left="1680"/>
    </w:pPr>
    <w:rPr>
      <w:rFonts w:ascii="Calibri" w:hAnsi="Calibri" w:eastAsia="宋体" w:cs="Times New Roman"/>
    </w:rPr>
  </w:style>
  <w:style w:type="paragraph" w:styleId="9">
    <w:name w:val="Normal Indent"/>
    <w:basedOn w:val="1"/>
    <w:link w:val="44"/>
    <w:qFormat/>
    <w:uiPriority w:val="0"/>
    <w:pPr>
      <w:ind w:firstLine="420"/>
    </w:pPr>
    <w:rPr>
      <w:szCs w:val="20"/>
    </w:rPr>
  </w:style>
  <w:style w:type="paragraph" w:styleId="11">
    <w:name w:val="List Number"/>
    <w:basedOn w:val="1"/>
    <w:qFormat/>
    <w:uiPriority w:val="0"/>
    <w:pPr>
      <w:tabs>
        <w:tab w:val="left" w:pos="-1080"/>
      </w:tabs>
      <w:ind w:left="-1080" w:hanging="360" w:hangingChars="200"/>
    </w:pPr>
  </w:style>
  <w:style w:type="paragraph" w:styleId="12">
    <w:name w:val="Document Map"/>
    <w:basedOn w:val="1"/>
    <w:qFormat/>
    <w:uiPriority w:val="0"/>
    <w:pPr>
      <w:shd w:val="clear" w:color="auto" w:fill="000080"/>
      <w:spacing w:line="360" w:lineRule="auto"/>
    </w:pPr>
    <w:rPr>
      <w:rFonts w:ascii="Times" w:hAnsi="Times"/>
      <w:sz w:val="24"/>
    </w:rPr>
  </w:style>
  <w:style w:type="paragraph" w:styleId="13">
    <w:name w:val="toa heading"/>
    <w:basedOn w:val="1"/>
    <w:next w:val="1"/>
    <w:qFormat/>
    <w:uiPriority w:val="0"/>
    <w:pPr>
      <w:spacing w:before="120"/>
    </w:pPr>
    <w:rPr>
      <w:rFonts w:ascii="Arial" w:hAnsi="Arial"/>
      <w:b/>
      <w:bCs/>
    </w:rPr>
  </w:style>
  <w:style w:type="paragraph" w:styleId="14">
    <w:name w:val="annotation text"/>
    <w:basedOn w:val="1"/>
    <w:link w:val="49"/>
    <w:qFormat/>
    <w:uiPriority w:val="0"/>
    <w:pPr>
      <w:jc w:val="left"/>
    </w:pPr>
    <w:rPr>
      <w:lang w:val="zh-CN"/>
    </w:rPr>
  </w:style>
  <w:style w:type="paragraph" w:styleId="15">
    <w:name w:val="Body Text 3"/>
    <w:basedOn w:val="1"/>
    <w:link w:val="63"/>
    <w:qFormat/>
    <w:uiPriority w:val="0"/>
    <w:pPr>
      <w:spacing w:after="120"/>
    </w:pPr>
    <w:rPr>
      <w:rFonts w:ascii="Tahoma" w:hAnsi="Tahoma"/>
      <w:sz w:val="16"/>
      <w:szCs w:val="16"/>
      <w:lang w:val="zh-CN"/>
    </w:rPr>
  </w:style>
  <w:style w:type="paragraph" w:styleId="16">
    <w:name w:val="Body Text"/>
    <w:basedOn w:val="1"/>
    <w:next w:val="17"/>
    <w:link w:val="45"/>
    <w:qFormat/>
    <w:uiPriority w:val="0"/>
    <w:pPr>
      <w:spacing w:line="480" w:lineRule="auto"/>
    </w:pPr>
    <w:rPr>
      <w:sz w:val="24"/>
      <w:lang w:val="zh-C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8">
    <w:name w:val="Plain Text"/>
    <w:basedOn w:val="1"/>
    <w:link w:val="51"/>
    <w:qFormat/>
    <w:uiPriority w:val="0"/>
    <w:pPr>
      <w:spacing w:line="360" w:lineRule="auto"/>
    </w:pPr>
    <w:rPr>
      <w:rFonts w:ascii="宋体" w:hAnsi="Courier New"/>
      <w:sz w:val="24"/>
      <w:szCs w:val="21"/>
    </w:rPr>
  </w:style>
  <w:style w:type="paragraph" w:styleId="19">
    <w:name w:val="Date"/>
    <w:basedOn w:val="1"/>
    <w:next w:val="1"/>
    <w:link w:val="48"/>
    <w:qFormat/>
    <w:uiPriority w:val="0"/>
    <w:rPr>
      <w:sz w:val="28"/>
      <w:szCs w:val="20"/>
    </w:rPr>
  </w:style>
  <w:style w:type="paragraph" w:styleId="20">
    <w:name w:val="Body Text Indent 2"/>
    <w:basedOn w:val="1"/>
    <w:qFormat/>
    <w:uiPriority w:val="0"/>
    <w:pPr>
      <w:snapToGrid w:val="0"/>
      <w:spacing w:line="360" w:lineRule="auto"/>
      <w:ind w:left="840" w:leftChars="400"/>
    </w:pPr>
  </w:style>
  <w:style w:type="paragraph" w:styleId="21">
    <w:name w:val="Balloon Text"/>
    <w:basedOn w:val="1"/>
    <w:qFormat/>
    <w:uiPriority w:val="0"/>
    <w:rPr>
      <w:sz w:val="18"/>
      <w:szCs w:val="18"/>
    </w:rPr>
  </w:style>
  <w:style w:type="paragraph" w:styleId="22">
    <w:name w:val="footer"/>
    <w:basedOn w:val="1"/>
    <w:link w:val="86"/>
    <w:qFormat/>
    <w:uiPriority w:val="99"/>
    <w:pPr>
      <w:tabs>
        <w:tab w:val="center" w:pos="4153"/>
        <w:tab w:val="right" w:pos="8306"/>
      </w:tabs>
      <w:snapToGrid w:val="0"/>
      <w:spacing w:line="360" w:lineRule="auto"/>
      <w:jc w:val="left"/>
    </w:pPr>
    <w:rPr>
      <w:rFonts w:ascii="Times" w:hAnsi="Times"/>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spacing w:line="360" w:lineRule="auto"/>
      <w:ind w:firstLine="425"/>
      <w:jc w:val="center"/>
    </w:pPr>
    <w:rPr>
      <w:rFonts w:ascii="Times" w:hAnsi="Times"/>
      <w:sz w:val="18"/>
      <w:szCs w:val="20"/>
      <w:lang w:val="zh-CN"/>
    </w:rPr>
  </w:style>
  <w:style w:type="paragraph" w:styleId="24">
    <w:name w:val="toc 1"/>
    <w:basedOn w:val="1"/>
    <w:next w:val="1"/>
    <w:qFormat/>
    <w:uiPriority w:val="39"/>
    <w:pPr>
      <w:tabs>
        <w:tab w:val="right" w:leader="dot" w:pos="8993"/>
      </w:tabs>
      <w:spacing w:line="360" w:lineRule="auto"/>
    </w:pPr>
    <w:rPr>
      <w:rFonts w:ascii="宋体" w:hAnsi="宋体"/>
      <w:b/>
      <w:bCs/>
    </w:rPr>
  </w:style>
  <w:style w:type="paragraph" w:styleId="25">
    <w:name w:val="index heading"/>
    <w:basedOn w:val="1"/>
    <w:next w:val="26"/>
    <w:qFormat/>
    <w:uiPriority w:val="0"/>
    <w:rPr>
      <w:szCs w:val="20"/>
    </w:rPr>
  </w:style>
  <w:style w:type="paragraph" w:styleId="26">
    <w:name w:val="index 1"/>
    <w:basedOn w:val="1"/>
    <w:next w:val="1"/>
    <w:qFormat/>
    <w:uiPriority w:val="0"/>
  </w:style>
  <w:style w:type="paragraph" w:styleId="27">
    <w:name w:val="Body Text Indent 3"/>
    <w:basedOn w:val="1"/>
    <w:link w:val="89"/>
    <w:qFormat/>
    <w:uiPriority w:val="0"/>
    <w:pPr>
      <w:spacing w:after="120"/>
      <w:ind w:left="420" w:leftChars="200"/>
    </w:pPr>
    <w:rPr>
      <w:rFonts w:ascii="Tahoma" w:hAnsi="Tahoma"/>
      <w:sz w:val="16"/>
      <w:szCs w:val="16"/>
    </w:rPr>
  </w:style>
  <w:style w:type="paragraph" w:styleId="28">
    <w:name w:val="table of figures"/>
    <w:basedOn w:val="1"/>
    <w:next w:val="1"/>
    <w:qFormat/>
    <w:uiPriority w:val="0"/>
    <w:pPr>
      <w:tabs>
        <w:tab w:val="left" w:pos="840"/>
      </w:tabs>
      <w:spacing w:line="360" w:lineRule="auto"/>
      <w:ind w:left="840" w:hanging="420"/>
    </w:pPr>
  </w:style>
  <w:style w:type="paragraph" w:styleId="29">
    <w:name w:val="toc 2"/>
    <w:basedOn w:val="1"/>
    <w:next w:val="1"/>
    <w:qFormat/>
    <w:uiPriority w:val="39"/>
    <w:pPr>
      <w:ind w:left="420" w:leftChars="200"/>
    </w:pPr>
  </w:style>
  <w:style w:type="paragraph" w:styleId="30">
    <w:name w:val="Body Text 2"/>
    <w:basedOn w:val="1"/>
    <w:next w:val="16"/>
    <w:qFormat/>
    <w:uiPriority w:val="0"/>
    <w:rPr>
      <w:rFonts w:ascii="宋体" w:hAnsi="宋体"/>
      <w:b/>
      <w:bCs/>
      <w:sz w:val="28"/>
    </w:rPr>
  </w:style>
  <w:style w:type="paragraph" w:styleId="3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2">
    <w:name w:val="Title"/>
    <w:basedOn w:val="1"/>
    <w:next w:val="1"/>
    <w:link w:val="55"/>
    <w:qFormat/>
    <w:uiPriority w:val="10"/>
    <w:pPr>
      <w:spacing w:before="240" w:after="60"/>
      <w:jc w:val="center"/>
      <w:outlineLvl w:val="0"/>
    </w:pPr>
    <w:rPr>
      <w:rFonts w:ascii="Cambria" w:hAnsi="Cambria"/>
      <w:b/>
      <w:bCs/>
      <w:sz w:val="32"/>
      <w:szCs w:val="32"/>
      <w:lang w:val="zh-CN"/>
    </w:rPr>
  </w:style>
  <w:style w:type="paragraph" w:styleId="33">
    <w:name w:val="annotation subject"/>
    <w:basedOn w:val="14"/>
    <w:next w:val="14"/>
    <w:link w:val="53"/>
    <w:qFormat/>
    <w:uiPriority w:val="0"/>
    <w:rPr>
      <w:b/>
      <w:bCs/>
    </w:rPr>
  </w:style>
  <w:style w:type="paragraph" w:styleId="34">
    <w:name w:val="Body Text First Indent"/>
    <w:basedOn w:val="16"/>
    <w:next w:val="16"/>
    <w:qFormat/>
    <w:uiPriority w:val="0"/>
    <w:pPr>
      <w:spacing w:after="120"/>
      <w:ind w:firstLine="420" w:firstLineChars="100"/>
    </w:pPr>
    <w:rPr>
      <w:rFonts w:ascii="Tahoma" w:hAnsi="Tahoma"/>
    </w:rPr>
  </w:style>
  <w:style w:type="paragraph" w:styleId="35">
    <w:name w:val="Body Text First Indent 2"/>
    <w:basedOn w:val="6"/>
    <w:next w:val="1"/>
    <w:unhideWhenUsed/>
    <w:qFormat/>
    <w:uiPriority w:val="0"/>
    <w:pPr>
      <w:ind w:firstLine="420" w:firstLineChars="200"/>
    </w:pPr>
    <w:rPr>
      <w:rFonts w:ascii="Times New Roman" w:hAnsi="Times New Roman"/>
    </w:rPr>
  </w:style>
  <w:style w:type="table" w:styleId="37">
    <w:name w:val="Table Grid"/>
    <w:basedOn w:val="3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qFormat/>
    <w:uiPriority w:val="0"/>
    <w:rPr>
      <w:rFonts w:eastAsia="宋体"/>
      <w:b/>
      <w:bCs/>
      <w:kern w:val="2"/>
      <w:sz w:val="24"/>
      <w:szCs w:val="24"/>
      <w:lang w:val="en-US" w:eastAsia="zh-CN" w:bidi="ar-SA"/>
    </w:rPr>
  </w:style>
  <w:style w:type="character" w:styleId="40">
    <w:name w:val="page number"/>
    <w:qFormat/>
    <w:uiPriority w:val="0"/>
    <w:rPr>
      <w:rFonts w:eastAsia="宋体"/>
      <w:kern w:val="2"/>
      <w:sz w:val="24"/>
      <w:szCs w:val="24"/>
      <w:lang w:val="en-US" w:eastAsia="zh-CN" w:bidi="ar-SA"/>
    </w:rPr>
  </w:style>
  <w:style w:type="character" w:styleId="41">
    <w:name w:val="FollowedHyperlink"/>
    <w:qFormat/>
    <w:uiPriority w:val="0"/>
    <w:rPr>
      <w:color w:val="800080"/>
      <w:u w:val="single"/>
    </w:rPr>
  </w:style>
  <w:style w:type="character" w:styleId="42">
    <w:name w:val="Hyperlink"/>
    <w:qFormat/>
    <w:uiPriority w:val="99"/>
    <w:rPr>
      <w:rFonts w:eastAsia="宋体"/>
      <w:color w:val="0000FF"/>
      <w:kern w:val="2"/>
      <w:sz w:val="24"/>
      <w:szCs w:val="24"/>
      <w:u w:val="single"/>
      <w:lang w:val="en-US" w:eastAsia="zh-CN" w:bidi="ar-SA"/>
    </w:rPr>
  </w:style>
  <w:style w:type="character" w:styleId="43">
    <w:name w:val="annotation reference"/>
    <w:qFormat/>
    <w:uiPriority w:val="99"/>
    <w:rPr>
      <w:sz w:val="21"/>
      <w:szCs w:val="21"/>
    </w:rPr>
  </w:style>
  <w:style w:type="character" w:customStyle="1" w:styleId="44">
    <w:name w:val="正文缩进 字符"/>
    <w:link w:val="9"/>
    <w:qFormat/>
    <w:uiPriority w:val="0"/>
    <w:rPr>
      <w:rFonts w:eastAsia="宋体"/>
      <w:kern w:val="2"/>
      <w:sz w:val="21"/>
      <w:lang w:val="en-US" w:eastAsia="zh-CN" w:bidi="ar-SA"/>
    </w:rPr>
  </w:style>
  <w:style w:type="character" w:customStyle="1" w:styleId="45">
    <w:name w:val="正文文本 字符"/>
    <w:link w:val="16"/>
    <w:qFormat/>
    <w:uiPriority w:val="0"/>
    <w:rPr>
      <w:kern w:val="2"/>
      <w:sz w:val="24"/>
      <w:szCs w:val="24"/>
    </w:rPr>
  </w:style>
  <w:style w:type="character" w:customStyle="1" w:styleId="46">
    <w:name w:val="页眉 字符"/>
    <w:link w:val="23"/>
    <w:qFormat/>
    <w:uiPriority w:val="0"/>
    <w:rPr>
      <w:rFonts w:ascii="Times" w:hAnsi="Times"/>
      <w:kern w:val="2"/>
      <w:sz w:val="18"/>
    </w:rPr>
  </w:style>
  <w:style w:type="character" w:customStyle="1" w:styleId="47">
    <w:name w:val="标题 1 字符"/>
    <w:link w:val="2"/>
    <w:qFormat/>
    <w:uiPriority w:val="0"/>
    <w:rPr>
      <w:b/>
      <w:kern w:val="44"/>
      <w:sz w:val="32"/>
    </w:rPr>
  </w:style>
  <w:style w:type="character" w:customStyle="1" w:styleId="48">
    <w:name w:val="日期 字符"/>
    <w:link w:val="19"/>
    <w:qFormat/>
    <w:uiPriority w:val="0"/>
    <w:rPr>
      <w:rFonts w:eastAsia="宋体"/>
      <w:kern w:val="2"/>
      <w:sz w:val="28"/>
      <w:lang w:val="en-US" w:eastAsia="zh-CN" w:bidi="ar-SA"/>
    </w:rPr>
  </w:style>
  <w:style w:type="character" w:customStyle="1" w:styleId="49">
    <w:name w:val="批注文字 字符"/>
    <w:link w:val="14"/>
    <w:qFormat/>
    <w:uiPriority w:val="0"/>
    <w:rPr>
      <w:kern w:val="2"/>
      <w:sz w:val="21"/>
      <w:szCs w:val="24"/>
    </w:rPr>
  </w:style>
  <w:style w:type="character" w:customStyle="1" w:styleId="50">
    <w:name w:val="正文缩进 Char1"/>
    <w:qFormat/>
    <w:uiPriority w:val="0"/>
    <w:rPr>
      <w:kern w:val="2"/>
      <w:sz w:val="21"/>
    </w:rPr>
  </w:style>
  <w:style w:type="character" w:customStyle="1" w:styleId="51">
    <w:name w:val="纯文本 字符1"/>
    <w:link w:val="18"/>
    <w:qFormat/>
    <w:uiPriority w:val="0"/>
    <w:rPr>
      <w:rFonts w:ascii="宋体" w:hAnsi="Courier New" w:eastAsia="宋体"/>
      <w:kern w:val="2"/>
      <w:sz w:val="24"/>
      <w:szCs w:val="21"/>
      <w:lang w:val="en-US" w:eastAsia="zh-CN" w:bidi="ar-SA"/>
    </w:rPr>
  </w:style>
  <w:style w:type="character" w:customStyle="1" w:styleId="52">
    <w:name w:val="正文文本缩进 2 Char"/>
    <w:qFormat/>
    <w:uiPriority w:val="0"/>
    <w:rPr>
      <w:rFonts w:hint="default" w:ascii="Times" w:hAnsi="Times" w:eastAsia="宋体" w:cs="Times"/>
      <w:kern w:val="2"/>
      <w:sz w:val="24"/>
      <w:lang w:val="en-US" w:eastAsia="zh-CN" w:bidi="ar-SA"/>
    </w:rPr>
  </w:style>
  <w:style w:type="character" w:customStyle="1" w:styleId="53">
    <w:name w:val="批注主题 字符"/>
    <w:link w:val="33"/>
    <w:qFormat/>
    <w:uiPriority w:val="0"/>
    <w:rPr>
      <w:b/>
      <w:bCs/>
      <w:kern w:val="2"/>
      <w:sz w:val="21"/>
      <w:szCs w:val="24"/>
    </w:rPr>
  </w:style>
  <w:style w:type="character" w:customStyle="1" w:styleId="54">
    <w:name w:val="Char Char3"/>
    <w:qFormat/>
    <w:uiPriority w:val="0"/>
    <w:rPr>
      <w:kern w:val="2"/>
      <w:sz w:val="21"/>
      <w:lang w:bidi="ar-SA"/>
    </w:rPr>
  </w:style>
  <w:style w:type="character" w:customStyle="1" w:styleId="55">
    <w:name w:val="标题 字符"/>
    <w:link w:val="32"/>
    <w:qFormat/>
    <w:uiPriority w:val="10"/>
    <w:rPr>
      <w:rFonts w:ascii="Cambria" w:hAnsi="Cambria" w:cs="Times New Roman"/>
      <w:b/>
      <w:bCs/>
      <w:kern w:val="2"/>
      <w:sz w:val="32"/>
      <w:szCs w:val="32"/>
    </w:rPr>
  </w:style>
  <w:style w:type="character" w:customStyle="1" w:styleId="56">
    <w:name w:val="正文首行缩进 Char"/>
    <w:link w:val="57"/>
    <w:qFormat/>
    <w:uiPriority w:val="0"/>
    <w:rPr>
      <w:lang w:val="en-US" w:eastAsia="zh-CN" w:bidi="ar-SA"/>
    </w:rPr>
  </w:style>
  <w:style w:type="paragraph" w:customStyle="1" w:styleId="57">
    <w:name w:val="正文首行缩进1"/>
    <w:next w:val="58"/>
    <w:link w:val="56"/>
    <w:qFormat/>
    <w:uiPriority w:val="0"/>
    <w:pPr>
      <w:spacing w:after="120"/>
      <w:ind w:firstLine="420" w:firstLineChars="100"/>
    </w:pPr>
    <w:rPr>
      <w:rFonts w:ascii="Calibri" w:hAnsi="Calibri" w:eastAsia="宋体" w:cs="Times New Roman"/>
      <w:lang w:val="en-US" w:eastAsia="zh-CN" w:bidi="ar-SA"/>
    </w:rPr>
  </w:style>
  <w:style w:type="paragraph" w:customStyle="1" w:styleId="58">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character" w:customStyle="1" w:styleId="59">
    <w:name w:val="文档结构图 Char1"/>
    <w:qFormat/>
    <w:uiPriority w:val="0"/>
    <w:rPr>
      <w:rFonts w:ascii="宋体" w:hAnsi="Tahoma" w:eastAsia="宋体" w:cs="Times New Roman"/>
      <w:sz w:val="18"/>
      <w:szCs w:val="18"/>
    </w:rPr>
  </w:style>
  <w:style w:type="character" w:customStyle="1" w:styleId="60">
    <w:name w:val="正文文本缩进 Char1"/>
    <w:qFormat/>
    <w:uiPriority w:val="0"/>
    <w:rPr>
      <w:rFonts w:ascii="Tahoma" w:hAnsi="Tahoma" w:eastAsia="宋体" w:cs="Times New Roman"/>
      <w:sz w:val="24"/>
      <w:szCs w:val="24"/>
    </w:rPr>
  </w:style>
  <w:style w:type="character" w:customStyle="1" w:styleId="61">
    <w:name w:val="纯文本 Char1"/>
    <w:qFormat/>
    <w:uiPriority w:val="0"/>
    <w:rPr>
      <w:rFonts w:ascii="宋体" w:hAnsi="Courier New"/>
      <w:kern w:val="2"/>
      <w:sz w:val="24"/>
      <w:szCs w:val="21"/>
    </w:rPr>
  </w:style>
  <w:style w:type="character" w:customStyle="1" w:styleId="62">
    <w:name w:val="Char Char4"/>
    <w:qFormat/>
    <w:uiPriority w:val="0"/>
    <w:rPr>
      <w:rFonts w:ascii="宋体" w:hAnsi="Courier New"/>
      <w:kern w:val="2"/>
      <w:sz w:val="24"/>
      <w:szCs w:val="21"/>
      <w:lang w:bidi="ar-SA"/>
    </w:rPr>
  </w:style>
  <w:style w:type="character" w:customStyle="1" w:styleId="63">
    <w:name w:val="正文文本 3 字符"/>
    <w:link w:val="15"/>
    <w:qFormat/>
    <w:uiPriority w:val="0"/>
    <w:rPr>
      <w:rFonts w:ascii="Tahoma" w:hAnsi="Tahoma"/>
      <w:kern w:val="2"/>
      <w:sz w:val="16"/>
      <w:szCs w:val="16"/>
    </w:rPr>
  </w:style>
  <w:style w:type="character" w:customStyle="1" w:styleId="64">
    <w:name w:val="正文文本 3 Char1"/>
    <w:semiHidden/>
    <w:qFormat/>
    <w:uiPriority w:val="99"/>
    <w:rPr>
      <w:kern w:val="2"/>
      <w:sz w:val="16"/>
      <w:szCs w:val="16"/>
    </w:rPr>
  </w:style>
  <w:style w:type="paragraph" w:customStyle="1" w:styleId="65">
    <w:name w:val="目录 11"/>
    <w:basedOn w:val="1"/>
    <w:next w:val="1"/>
    <w:qFormat/>
    <w:uiPriority w:val="39"/>
    <w:pPr>
      <w:tabs>
        <w:tab w:val="right" w:leader="dot" w:pos="9180"/>
      </w:tabs>
      <w:spacing w:line="400" w:lineRule="exact"/>
      <w:ind w:firstLine="425"/>
      <w:jc w:val="left"/>
    </w:pPr>
    <w:rPr>
      <w:rFonts w:ascii="宋体" w:hAnsi="宋体" w:cs="Arial"/>
      <w:b/>
      <w:bCs/>
      <w:caps/>
      <w:szCs w:val="32"/>
    </w:rPr>
  </w:style>
  <w:style w:type="paragraph" w:customStyle="1" w:styleId="66">
    <w:name w:val="目录 21"/>
    <w:basedOn w:val="1"/>
    <w:next w:val="1"/>
    <w:qFormat/>
    <w:uiPriority w:val="39"/>
    <w:pPr>
      <w:tabs>
        <w:tab w:val="right" w:leader="dot" w:pos="9170"/>
      </w:tabs>
      <w:spacing w:line="400" w:lineRule="exact"/>
      <w:ind w:left="238" w:firstLine="425"/>
      <w:jc w:val="left"/>
    </w:pPr>
    <w:rPr>
      <w:rFonts w:ascii="Times" w:hAnsi="Times" w:cs="Arial"/>
      <w:smallCaps/>
      <w:szCs w:val="30"/>
    </w:rPr>
  </w:style>
  <w:style w:type="paragraph" w:customStyle="1" w:styleId="67">
    <w:name w:val="Char"/>
    <w:basedOn w:val="1"/>
    <w:qFormat/>
    <w:uiPriority w:val="0"/>
    <w:rPr>
      <w:rFonts w:ascii="Tahoma" w:hAnsi="Tahoma"/>
      <w:sz w:val="24"/>
      <w:szCs w:val="20"/>
    </w:rPr>
  </w:style>
  <w:style w:type="paragraph" w:customStyle="1" w:styleId="68">
    <w:name w:val="样式 正文缩进表正文正文非缩进段1特点ALT+Z水上软件正文不缩进四号特点 Char CharNormal ..."/>
    <w:basedOn w:val="9"/>
    <w:qFormat/>
    <w:uiPriority w:val="0"/>
    <w:pPr>
      <w:spacing w:line="360" w:lineRule="auto"/>
      <w:ind w:firstLine="560" w:firstLineChars="200"/>
    </w:pPr>
    <w:rPr>
      <w:rFonts w:eastAsia="仿宋_GB2312"/>
      <w:sz w:val="24"/>
      <w:szCs w:val="24"/>
    </w:rPr>
  </w:style>
  <w:style w:type="paragraph" w:customStyle="1" w:styleId="69">
    <w:name w:val="Char Char Char Char"/>
    <w:basedOn w:val="1"/>
    <w:qFormat/>
    <w:uiPriority w:val="0"/>
    <w:pPr>
      <w:widowControl/>
      <w:tabs>
        <w:tab w:val="left" w:pos="965"/>
      </w:tabs>
      <w:spacing w:after="160" w:line="240" w:lineRule="exact"/>
      <w:ind w:left="965" w:hanging="425"/>
      <w:jc w:val="left"/>
    </w:pPr>
    <w:rPr>
      <w:rFonts w:ascii="Verdana" w:hAnsi="Verdana"/>
      <w:kern w:val="0"/>
      <w:szCs w:val="20"/>
      <w:lang w:eastAsia="en-US"/>
    </w:rPr>
  </w:style>
  <w:style w:type="paragraph" w:customStyle="1" w:styleId="70">
    <w:name w:val="符号列表2"/>
    <w:basedOn w:val="1"/>
    <w:qFormat/>
    <w:uiPriority w:val="0"/>
    <w:pPr>
      <w:tabs>
        <w:tab w:val="left" w:pos="113"/>
      </w:tabs>
      <w:ind w:left="227" w:hanging="227"/>
    </w:pPr>
  </w:style>
  <w:style w:type="paragraph" w:customStyle="1" w:styleId="71">
    <w:name w:val="编号1"/>
    <w:basedOn w:val="1"/>
    <w:qFormat/>
    <w:uiPriority w:val="0"/>
    <w:pPr>
      <w:tabs>
        <w:tab w:val="left" w:pos="1260"/>
      </w:tabs>
      <w:ind w:left="1260" w:hanging="420"/>
    </w:pPr>
  </w:style>
  <w:style w:type="paragraph" w:customStyle="1" w:styleId="72">
    <w:name w:val="Char Char"/>
    <w:basedOn w:val="1"/>
    <w:qFormat/>
    <w:uiPriority w:val="0"/>
    <w:pPr>
      <w:tabs>
        <w:tab w:val="left" w:pos="2040"/>
      </w:tabs>
      <w:ind w:left="2040" w:hanging="360"/>
    </w:pPr>
    <w:rPr>
      <w:sz w:val="24"/>
    </w:rPr>
  </w:style>
  <w:style w:type="paragraph" w:customStyle="1" w:styleId="7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74">
    <w:name w:val="样式 标题 1H1合同标题 + 小三"/>
    <w:basedOn w:val="2"/>
    <w:qFormat/>
    <w:uiPriority w:val="0"/>
    <w:pPr>
      <w:widowControl/>
      <w:tabs>
        <w:tab w:val="left" w:pos="432"/>
      </w:tabs>
      <w:adjustRightInd w:val="0"/>
      <w:snapToGrid w:val="0"/>
      <w:spacing w:before="120" w:after="240" w:line="240" w:lineRule="atLeast"/>
      <w:ind w:left="432" w:hanging="432"/>
      <w:jc w:val="left"/>
    </w:pPr>
    <w:rPr>
      <w:rFonts w:eastAsia="黑体"/>
      <w:bCs/>
      <w:spacing w:val="10"/>
      <w:kern w:val="2"/>
      <w:sz w:val="30"/>
    </w:rPr>
  </w:style>
  <w:style w:type="paragraph" w:customStyle="1" w:styleId="7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
    <w:name w:val="列表段落1"/>
    <w:basedOn w:val="1"/>
    <w:qFormat/>
    <w:uiPriority w:val="0"/>
    <w:pPr>
      <w:ind w:firstLine="420" w:firstLineChars="200"/>
    </w:pPr>
    <w:rPr>
      <w:szCs w:val="22"/>
    </w:rPr>
  </w:style>
  <w:style w:type="paragraph" w:customStyle="1" w:styleId="77">
    <w:name w:val="符号列表4"/>
    <w:basedOn w:val="1"/>
    <w:qFormat/>
    <w:uiPriority w:val="0"/>
    <w:pPr>
      <w:tabs>
        <w:tab w:val="left" w:pos="0"/>
      </w:tabs>
      <w:ind w:hanging="1440"/>
    </w:pPr>
  </w:style>
  <w:style w:type="paragraph" w:customStyle="1" w:styleId="78">
    <w:name w:val="样式 四号 首行缩进:  1.01 厘米"/>
    <w:basedOn w:val="1"/>
    <w:qFormat/>
    <w:uiPriority w:val="0"/>
    <w:pPr>
      <w:tabs>
        <w:tab w:val="left" w:pos="995"/>
      </w:tabs>
      <w:ind w:left="995" w:hanging="425"/>
    </w:pPr>
    <w:rPr>
      <w:sz w:val="28"/>
      <w:szCs w:val="20"/>
    </w:rPr>
  </w:style>
  <w:style w:type="paragraph" w:customStyle="1" w:styleId="79">
    <w:name w:val="样式1"/>
    <w:basedOn w:val="1"/>
    <w:qFormat/>
    <w:uiPriority w:val="0"/>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80">
    <w:name w:val="表格文字"/>
    <w:basedOn w:val="1"/>
    <w:qFormat/>
    <w:uiPriority w:val="0"/>
    <w:pPr>
      <w:spacing w:before="25" w:after="25" w:line="300" w:lineRule="auto"/>
    </w:pPr>
    <w:rPr>
      <w:rFonts w:ascii="Times" w:hAnsi="Times"/>
      <w:spacing w:val="10"/>
      <w:kern w:val="0"/>
      <w:sz w:val="24"/>
      <w:szCs w:val="20"/>
    </w:rPr>
  </w:style>
  <w:style w:type="paragraph" w:customStyle="1" w:styleId="81">
    <w:name w:val="表格内容"/>
    <w:basedOn w:val="1"/>
    <w:next w:val="1"/>
    <w:qFormat/>
    <w:uiPriority w:val="0"/>
    <w:pPr>
      <w:spacing w:line="312" w:lineRule="auto"/>
    </w:pPr>
    <w:rPr>
      <w:rFonts w:ascii="宋体"/>
      <w:szCs w:val="20"/>
    </w:rPr>
  </w:style>
  <w:style w:type="paragraph" w:customStyle="1" w:styleId="82">
    <w:name w:val="列出段落1"/>
    <w:basedOn w:val="1"/>
    <w:qFormat/>
    <w:uiPriority w:val="34"/>
    <w:pPr>
      <w:ind w:firstLine="420" w:firstLineChars="200"/>
    </w:pPr>
  </w:style>
  <w:style w:type="paragraph" w:customStyle="1" w:styleId="8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4">
    <w:name w:val="彩色底纹 - 强调文字颜色 11"/>
    <w:hidden/>
    <w:unhideWhenUsed/>
    <w:qFormat/>
    <w:uiPriority w:val="99"/>
    <w:rPr>
      <w:rFonts w:ascii="Calibri" w:hAnsi="Calibri" w:eastAsia="宋体" w:cs="Times New Roman"/>
      <w:kern w:val="2"/>
      <w:sz w:val="21"/>
      <w:szCs w:val="24"/>
      <w:lang w:val="en-US" w:eastAsia="zh-CN" w:bidi="ar-SA"/>
    </w:rPr>
  </w:style>
  <w:style w:type="character" w:customStyle="1" w:styleId="85">
    <w:name w:val="标题 2 字符"/>
    <w:link w:val="3"/>
    <w:qFormat/>
    <w:uiPriority w:val="0"/>
    <w:rPr>
      <w:rFonts w:ascii="宋体" w:hAnsi="Arial"/>
      <w:b/>
      <w:kern w:val="2"/>
      <w:sz w:val="30"/>
    </w:rPr>
  </w:style>
  <w:style w:type="character" w:customStyle="1" w:styleId="86">
    <w:name w:val="页脚 字符"/>
    <w:link w:val="22"/>
    <w:qFormat/>
    <w:uiPriority w:val="99"/>
    <w:rPr>
      <w:rFonts w:ascii="Times" w:hAnsi="Times"/>
      <w:kern w:val="2"/>
      <w:sz w:val="18"/>
      <w:szCs w:val="18"/>
    </w:rPr>
  </w:style>
  <w:style w:type="character" w:customStyle="1" w:styleId="87">
    <w:name w:val="列出段落 字符"/>
    <w:link w:val="88"/>
    <w:qFormat/>
    <w:uiPriority w:val="34"/>
    <w:rPr>
      <w:kern w:val="2"/>
      <w:sz w:val="21"/>
      <w:szCs w:val="24"/>
    </w:rPr>
  </w:style>
  <w:style w:type="paragraph" w:customStyle="1" w:styleId="88">
    <w:name w:val="列出段落11"/>
    <w:basedOn w:val="1"/>
    <w:link w:val="87"/>
    <w:qFormat/>
    <w:uiPriority w:val="34"/>
    <w:pPr>
      <w:spacing w:line="360" w:lineRule="auto"/>
      <w:ind w:firstLine="420" w:firstLineChars="200"/>
    </w:pPr>
  </w:style>
  <w:style w:type="character" w:customStyle="1" w:styleId="89">
    <w:name w:val="正文文本缩进 3 字符"/>
    <w:link w:val="27"/>
    <w:qFormat/>
    <w:uiPriority w:val="0"/>
    <w:rPr>
      <w:rFonts w:ascii="Tahoma" w:hAnsi="Tahoma"/>
      <w:kern w:val="2"/>
      <w:sz w:val="16"/>
      <w:szCs w:val="16"/>
    </w:rPr>
  </w:style>
  <w:style w:type="character" w:customStyle="1" w:styleId="90">
    <w:name w:val="正文文本缩进 3 字符1"/>
    <w:basedOn w:val="38"/>
    <w:semiHidden/>
    <w:qFormat/>
    <w:uiPriority w:val="99"/>
    <w:rPr>
      <w:kern w:val="2"/>
      <w:sz w:val="16"/>
      <w:szCs w:val="16"/>
    </w:rPr>
  </w:style>
  <w:style w:type="paragraph" w:customStyle="1" w:styleId="91">
    <w:name w:val="_Style 3"/>
    <w:next w:val="2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2">
    <w:name w:val="正文_0"/>
    <w:qFormat/>
    <w:uiPriority w:val="0"/>
    <w:rPr>
      <w:rFonts w:ascii="Times New Roman" w:hAnsi="Times New Roman" w:eastAsia="宋体" w:cs="Times New Roman"/>
      <w:sz w:val="21"/>
      <w:lang w:val="en-US" w:eastAsia="zh-CN" w:bidi="ar-SA"/>
    </w:rPr>
  </w:style>
  <w:style w:type="paragraph" w:customStyle="1" w:styleId="93">
    <w:name w:val="正文_0_0"/>
    <w:qFormat/>
    <w:uiPriority w:val="0"/>
    <w:pPr>
      <w:widowControl w:val="0"/>
      <w:jc w:val="both"/>
    </w:pPr>
    <w:rPr>
      <w:rFonts w:ascii="Tahoma" w:hAnsi="Tahoma" w:eastAsia="宋体" w:cs="Times New Roman"/>
      <w:kern w:val="2"/>
      <w:sz w:val="24"/>
      <w:szCs w:val="24"/>
      <w:lang w:val="en-US" w:eastAsia="zh-CN" w:bidi="ar-SA"/>
    </w:rPr>
  </w:style>
  <w:style w:type="paragraph" w:customStyle="1" w:styleId="94">
    <w:name w:val="标题2."/>
    <w:basedOn w:val="1"/>
    <w:qFormat/>
    <w:uiPriority w:val="0"/>
    <w:pPr>
      <w:numPr>
        <w:ilvl w:val="0"/>
        <w:numId w:val="1"/>
      </w:numPr>
      <w:ind w:left="420"/>
    </w:pPr>
    <w:rPr>
      <w:rFonts w:ascii="Times New Roman" w:hAnsi="Times New Roman"/>
    </w:rPr>
  </w:style>
  <w:style w:type="paragraph" w:customStyle="1" w:styleId="95">
    <w:name w:val="正文正"/>
    <w:basedOn w:val="1"/>
    <w:qFormat/>
    <w:uiPriority w:val="0"/>
    <w:pPr>
      <w:spacing w:line="560" w:lineRule="exact"/>
      <w:ind w:firstLine="561"/>
    </w:pPr>
    <w:rPr>
      <w:rFonts w:eastAsia="仿宋_GB2312" w:cs="黑体"/>
      <w:sz w:val="28"/>
    </w:rPr>
  </w:style>
  <w:style w:type="character" w:customStyle="1" w:styleId="96">
    <w:name w:val="纯文本 字符"/>
    <w:qFormat/>
    <w:uiPriority w:val="0"/>
    <w:rPr>
      <w:rFonts w:ascii="宋体" w:hAnsi="Courier New" w:cs="黑体"/>
      <w:kern w:val="2"/>
      <w:sz w:val="21"/>
      <w:szCs w:val="24"/>
    </w:rPr>
  </w:style>
  <w:style w:type="paragraph" w:styleId="97">
    <w:name w:val="List Paragraph"/>
    <w:basedOn w:val="1"/>
    <w:qFormat/>
    <w:uiPriority w:val="99"/>
    <w:pPr>
      <w:ind w:firstLine="420" w:firstLineChars="200"/>
    </w:pPr>
  </w:style>
  <w:style w:type="paragraph" w:customStyle="1" w:styleId="98">
    <w:name w:val="修订1"/>
    <w:hidden/>
    <w:unhideWhenUsed/>
    <w:qFormat/>
    <w:uiPriority w:val="99"/>
    <w:rPr>
      <w:rFonts w:ascii="Calibri" w:hAnsi="Calibri" w:eastAsia="宋体" w:cs="Times New Roman"/>
      <w:kern w:val="2"/>
      <w:sz w:val="21"/>
      <w:szCs w:val="24"/>
      <w:lang w:val="en-US" w:eastAsia="zh-CN" w:bidi="ar-SA"/>
    </w:rPr>
  </w:style>
  <w:style w:type="character" w:customStyle="1" w:styleId="99">
    <w:name w:val="标题 5 字符"/>
    <w:basedOn w:val="38"/>
    <w:link w:val="10"/>
    <w:qFormat/>
    <w:uiPriority w:val="0"/>
    <w:rPr>
      <w:rFonts w:ascii="Calibri" w:hAnsi="Calibri" w:eastAsia="宋体" w:cs="Times New Roman"/>
      <w:b/>
      <w:bCs/>
      <w:kern w:val="2"/>
      <w:sz w:val="28"/>
      <w:szCs w:val="28"/>
    </w:rPr>
  </w:style>
  <w:style w:type="paragraph" w:customStyle="1" w:styleId="100">
    <w:name w:val="NormalIndent"/>
    <w:basedOn w:val="1"/>
    <w:qFormat/>
    <w:uiPriority w:val="0"/>
    <w:pPr>
      <w:ind w:firstLine="420" w:firstLineChars="200"/>
      <w:textAlignment w:val="baseline"/>
    </w:pPr>
    <w:rPr>
      <w:rFonts w:cs="宋体"/>
    </w:rPr>
  </w:style>
  <w:style w:type="paragraph" w:customStyle="1" w:styleId="101">
    <w:name w:val="BodyText"/>
    <w:basedOn w:val="1"/>
    <w:qFormat/>
    <w:uiPriority w:val="0"/>
    <w:rPr>
      <w:sz w:val="24"/>
    </w:rPr>
  </w:style>
  <w:style w:type="paragraph" w:customStyle="1" w:styleId="102">
    <w:name w:val="BodyText1I2"/>
    <w:basedOn w:val="103"/>
    <w:qFormat/>
    <w:uiPriority w:val="0"/>
    <w:pPr>
      <w:spacing w:after="0"/>
    </w:pPr>
    <w:rPr>
      <w:rFonts w:ascii="Calibri" w:hAnsi="Calibri"/>
    </w:rPr>
  </w:style>
  <w:style w:type="paragraph" w:customStyle="1" w:styleId="103">
    <w:name w:val="BodyTextIndent"/>
    <w:basedOn w:val="1"/>
    <w:next w:val="100"/>
    <w:qFormat/>
    <w:uiPriority w:val="0"/>
    <w:pPr>
      <w:spacing w:after="120"/>
      <w:ind w:left="200" w:leftChars="200"/>
      <w:textAlignment w:val="baseline"/>
    </w:pPr>
    <w:rPr>
      <w:rFonts w:ascii="Times New Roman" w:hAnsi="Times New Roman"/>
    </w:rPr>
  </w:style>
  <w:style w:type="character" w:customStyle="1" w:styleId="104">
    <w:name w:val="weby11"/>
    <w:qFormat/>
    <w:uiPriority w:val="0"/>
    <w:rPr>
      <w:sz w:val="18"/>
      <w:szCs w:val="18"/>
    </w:rPr>
  </w:style>
  <w:style w:type="table" w:customStyle="1" w:styleId="105">
    <w:name w:val="网格型4"/>
    <w:basedOn w:val="36"/>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33004</Words>
  <Characters>34149</Characters>
  <Lines>293</Lines>
  <Paragraphs>82</Paragraphs>
  <TotalTime>3</TotalTime>
  <ScaleCrop>false</ScaleCrop>
  <LinksUpToDate>false</LinksUpToDate>
  <CharactersWithSpaces>36760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2022-05-20T21:14:00Z</dcterms:created>
  <dc:creator>Admin</dc:creator>
  <cp:lastModifiedBy>杨勋</cp:lastModifiedBy>
  <cp:lastPrinted>2023-11-25T06:23:00Z</cp:lastPrinted>
  <dcterms:modified xsi:type="dcterms:W3CDTF">2023-11-29T16:42:06Z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0F5BF798180B46DEB2C6546C004601E6_13</vt:lpwstr>
  </property>
  <property fmtid="{D5CDD505-2E9C-101B-9397-08002B2CF9AE}" pid="4" name="userName">
    <vt:lpwstr>王能豪</vt:lpwstr>
  </property>
  <property fmtid="{D5CDD505-2E9C-101B-9397-08002B2CF9AE}" pid="5" name="showFlag">
    <vt:bool>true</vt:bool>
  </property>
</Properties>
</file>