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6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盐田区沙头角街道沙头角社区应急工作明白卡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（自然灾害）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自然灾害</w:t>
            </w:r>
          </w:p>
        </w:tc>
        <w:tc>
          <w:tcPr>
            <w:tcW w:w="8151" w:type="dxa"/>
            <w:vAlign w:val="center"/>
          </w:tcPr>
          <w:p>
            <w:pPr>
              <w:spacing w:line="0" w:lineRule="atLeas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水旱灾害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气象灾害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地震灾害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地质灾害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生物灾害和森林火灾等。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防范重点</w:t>
            </w:r>
          </w:p>
        </w:tc>
        <w:tc>
          <w:tcPr>
            <w:tcW w:w="8151" w:type="dxa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1．危险边坡：云深处边坡。</w:t>
            </w:r>
          </w:p>
          <w:p>
            <w:pPr>
              <w:spacing w:line="320" w:lineRule="exact"/>
              <w:rPr>
                <w:rFonts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2．挡土墙：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云深处边坡、24小区、蓝色海安居、宝桐居、东和生活区、36小区挡土墙。</w:t>
            </w:r>
          </w:p>
          <w:p>
            <w:pPr>
              <w:spacing w:line="320" w:lineRule="exact"/>
              <w:rPr>
                <w:rFonts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3．易涝点：暂未发现。</w:t>
            </w:r>
          </w:p>
          <w:p>
            <w:pPr>
              <w:spacing w:line="320" w:lineRule="exact"/>
              <w:rPr>
                <w:rFonts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4．巨型广告牌：暂未发现。</w:t>
            </w:r>
          </w:p>
          <w:p>
            <w:pPr>
              <w:spacing w:line="320" w:lineRule="exact"/>
              <w:rPr>
                <w:rFonts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5．森林：梧桐山。</w:t>
            </w:r>
          </w:p>
          <w:p>
            <w:pPr>
              <w:spacing w:line="320" w:lineRule="exact"/>
              <w:rPr>
                <w:rFonts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6．水库及河流：正坑水库。</w:t>
            </w:r>
          </w:p>
          <w:p>
            <w:pPr>
              <w:spacing w:line="320" w:lineRule="exact"/>
              <w:rPr>
                <w:rFonts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7．老（危）房、烟筒：元墩头东村瓦房。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8．其它：旅游公司宿舍（海沙楼外墙脱落）。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防范措施</w:t>
            </w:r>
          </w:p>
        </w:tc>
        <w:tc>
          <w:tcPr>
            <w:tcW w:w="8151" w:type="dxa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1．建立应急小组和应急队伍。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2．通过各种形式和活动，加强对公众应急知识教育，组织应急队伍进行培训和训练。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3．熟悉自然灾害应急预案和各应急机构的职权。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4．建立社区资源库，掌握社区应急设备和物资的性能及分布。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5．掌握社区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主要风险点</w:t>
            </w:r>
            <w:r>
              <w:rPr>
                <w:rFonts w:hint="eastAsia" w:ascii="仿宋_GB2312" w:hAnsi="Calibri" w:eastAsia="仿宋_GB2312"/>
                <w:sz w:val="24"/>
              </w:rPr>
              <w:t>分布情况及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风险</w:t>
            </w:r>
            <w:r>
              <w:rPr>
                <w:rFonts w:hint="eastAsia" w:ascii="仿宋_GB2312" w:hAnsi="Calibri" w:eastAsia="仿宋_GB2312"/>
                <w:sz w:val="24"/>
              </w:rPr>
              <w:t>种类、数量；在重点地段设立警示牌。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6．加强巡查和检查，及时向有关部门提出防治意见。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应急要点</w:t>
            </w:r>
          </w:p>
        </w:tc>
        <w:tc>
          <w:tcPr>
            <w:tcW w:w="8151" w:type="dxa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1．报警：报警时，要讲清受灾的时间、地点和受灾情况。</w:t>
            </w:r>
          </w:p>
          <w:p>
            <w:pPr>
              <w:spacing w:line="32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2．报告：向街道报告情况，除报警内容外，还应报告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灾害</w:t>
            </w:r>
            <w:r>
              <w:rPr>
                <w:rFonts w:hint="eastAsia" w:ascii="仿宋_GB2312" w:hAnsi="Calibri" w:eastAsia="仿宋_GB2312"/>
                <w:sz w:val="24"/>
              </w:rPr>
              <w:t>原因、性质、救援情况及采取的应急措施，需向上级部门请求的事项等。应急处置过程中，要及时续报有关情况。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3．处置：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（1）社区各应急工作组、片区责任人及时赶赴现场，疏散群众、疏导交通，并在交叉路口接应或向导，确保救援队伍快速准确地赶赴受灾地点救灾；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（2）处置时，应坚持先疏散、抢救人员的原则和老、幼、病、残、孕等特殊人群优先的原则；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（3）配合救援队伍抢险救灾，划定警戒线、维护现场秩序；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（4）协助做好善后工作。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4．避险中心：盐田区福利中心、沙头角社区四点半学校、林园小学。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报险电话</w:t>
            </w:r>
          </w:p>
        </w:tc>
        <w:tc>
          <w:tcPr>
            <w:tcW w:w="8151" w:type="dxa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治安匪警：110；火警：119；救护：120；交通：122；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沙头角街道办：25555369；沙头角派出所：25552180；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沙头角社区工作站：22379976；站长－陈碧惠：XXXXXXXX；</w:t>
            </w:r>
          </w:p>
          <w:p>
            <w:pPr>
              <w:spacing w:line="320" w:lineRule="exac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区住建局：25037732；区民政局：82638420；</w:t>
            </w:r>
          </w:p>
          <w:p>
            <w:pPr>
              <w:spacing w:line="320" w:lineRule="exact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水务</w:t>
            </w:r>
            <w:r>
              <w:rPr>
                <w:rFonts w:hint="eastAsia" w:ascii="仿宋_GB2312" w:hAnsi="Calibri" w:eastAsia="仿宋_GB2312"/>
                <w:sz w:val="24"/>
              </w:rPr>
              <w:t>局：</w:t>
            </w:r>
            <w:r>
              <w:rPr>
                <w:rFonts w:hint="eastAsia" w:ascii="仿宋_GB2312" w:eastAsia="仿宋_GB2312" w:cs="Arial" w:hAnsiTheme="minorEastAsia"/>
                <w:color w:val="333333"/>
                <w:sz w:val="24"/>
                <w:shd w:val="clear" w:color="auto" w:fill="FFFFFF"/>
              </w:rPr>
              <w:t>22358950</w:t>
            </w:r>
            <w:r>
              <w:rPr>
                <w:rFonts w:hint="eastAsia" w:ascii="仿宋_GB2312" w:eastAsia="仿宋_GB2312" w:cs="Arial" w:hAnsiTheme="minorEastAsia"/>
                <w:color w:val="333333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eastAsia="仿宋_GB2312" w:cs="Arial" w:hAnsiTheme="minorEastAsia"/>
                <w:color w:val="333333"/>
                <w:sz w:val="24"/>
                <w:shd w:val="clear" w:color="auto" w:fill="FFFFFF"/>
                <w:lang w:val="en-US" w:eastAsia="zh-CN"/>
              </w:rPr>
              <w:t>25036951</w:t>
            </w:r>
            <w:r>
              <w:rPr>
                <w:rFonts w:hint="eastAsia" w:ascii="仿宋_GB2312" w:hAnsi="Calibri" w:eastAsia="仿宋_GB2312"/>
                <w:sz w:val="24"/>
              </w:rPr>
              <w:t>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盐田规划和资源局：</w:t>
            </w: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25551965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委区政府总</w:t>
            </w:r>
            <w:r>
              <w:rPr>
                <w:rFonts w:hint="eastAsia" w:ascii="仿宋_GB2312" w:hAnsi="Calibri" w:eastAsia="仿宋_GB2312"/>
                <w:sz w:val="24"/>
              </w:rPr>
              <w:t>值班室：</w:t>
            </w: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25228008</w:t>
            </w:r>
            <w:r>
              <w:rPr>
                <w:rFonts w:hint="eastAsia" w:ascii="仿宋_GB2312" w:hAnsi="Calibri"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区三防办：</w:t>
            </w: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22320279</w:t>
            </w:r>
            <w:r>
              <w:rPr>
                <w:rFonts w:hint="eastAsia" w:ascii="仿宋_GB2312" w:hAnsi="Calibri" w:eastAsia="仿宋_GB2312"/>
                <w:sz w:val="24"/>
              </w:rPr>
              <w:t>3；区森防办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Calibri" w:eastAsia="仿宋_GB2312"/>
                <w:sz w:val="24"/>
              </w:rPr>
              <w:t>2522</w:t>
            </w: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9281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</w:tc>
      </w:tr>
    </w:tbl>
    <w:p>
      <w:pPr>
        <w:widowControl/>
        <w:spacing w:line="6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盐田区沙头角街道沙头角社区应急工作明白卡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（事故灾难）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事故灾害</w:t>
            </w:r>
          </w:p>
        </w:tc>
        <w:tc>
          <w:tcPr>
            <w:tcW w:w="7811" w:type="dxa"/>
            <w:vAlign w:val="center"/>
          </w:tcPr>
          <w:p>
            <w:pPr>
              <w:spacing w:line="0" w:lineRule="atLeas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工商贸等企业的各类安全事故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交通运输事故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公共设施和设备事故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环境污染和生态破坏事件等。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防范重点</w:t>
            </w:r>
          </w:p>
        </w:tc>
        <w:tc>
          <w:tcPr>
            <w:tcW w:w="7811" w:type="dxa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1．厂房：利比富制衣厂。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2．商场：乐知福商场。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3．娱乐场所：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暂未发现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4．建筑工地：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元墩头</w:t>
            </w:r>
            <w:r>
              <w:rPr>
                <w:rFonts w:hint="eastAsia" w:ascii="仿宋_GB2312" w:hAnsi="Calibri" w:eastAsia="仿宋_GB2312"/>
                <w:sz w:val="24"/>
              </w:rPr>
              <w:t>旧改工地。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5．交通事故易发地：园林路、梧桐路交叉路段。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6．其它：深南燃气站。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防范措施</w:t>
            </w:r>
          </w:p>
        </w:tc>
        <w:tc>
          <w:tcPr>
            <w:tcW w:w="7811" w:type="dxa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1．建立应急小组和应急队伍。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2．通过各种形式和活动，加强对公众安全和应急知识教育，组织应急队伍进行培训和训练。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3．熟悉事故灾害应急预案和各应急机构的职权。</w:t>
            </w:r>
          </w:p>
          <w:p>
            <w:pPr>
              <w:spacing w:line="320" w:lineRule="exac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4．建立社区资源库，掌握社区应急设备和物资的性能及分布。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5．掌握社区重大危险源分布情况及主要危险物资种类、数量和理化等特性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/>
                <w:sz w:val="24"/>
              </w:rPr>
              <w:t>在重点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部位</w:t>
            </w:r>
            <w:r>
              <w:rPr>
                <w:rFonts w:hint="eastAsia" w:ascii="仿宋_GB2312" w:hAnsi="Calibri" w:eastAsia="仿宋_GB2312"/>
                <w:sz w:val="24"/>
              </w:rPr>
              <w:t>设立警示牌。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/>
                <w:sz w:val="24"/>
              </w:rPr>
              <w:t>．加强安全检查，对有安全隐患的单位和住户及时告示并督促整改。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应急要点</w:t>
            </w:r>
          </w:p>
        </w:tc>
        <w:tc>
          <w:tcPr>
            <w:tcW w:w="7811" w:type="dxa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1．报警：根据不同性质的灾害，分别向公安、消防、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卫健</w:t>
            </w:r>
            <w:r>
              <w:rPr>
                <w:rFonts w:hint="eastAsia" w:ascii="仿宋_GB2312" w:hAnsi="Calibri" w:eastAsia="仿宋_GB2312"/>
                <w:sz w:val="24"/>
              </w:rPr>
              <w:t>、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应急</w:t>
            </w:r>
            <w:r>
              <w:rPr>
                <w:rFonts w:hint="eastAsia" w:ascii="仿宋_GB2312" w:hAnsi="Calibri" w:eastAsia="仿宋_GB2312"/>
                <w:sz w:val="24"/>
              </w:rPr>
              <w:t>等部门报警。报警时，要讲清时间、地点和受灾情况。</w:t>
            </w:r>
          </w:p>
          <w:p>
            <w:pPr>
              <w:spacing w:line="32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2．报告：向街道报告情况，除报警内容外，还应报告事故原因、性质、救援情况及采取的应急措施，需向上级部门请求的事项等。应急处置过程中，要及时续报有关情况。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3．处置：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（1）社区各应急工作组、片区责任人及时赶赴现场，疏散群众、疏导交通，并在交叉路口接应或向导，确保救援队伍快速准确地赶赴受灾地点救灾；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（2）处置时，应坚持先疏散、抢救人员的原则和老、幼、病、残、孕等特殊人群优先的原则；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（3）配合专业队伍进行处置，划定警戒线、维护现场秩序；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（4）协助做好善后工作。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4．避险中心：盐田区福利中心、沙头角社区四点半学校、林园小学。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报险电话</w:t>
            </w:r>
          </w:p>
        </w:tc>
        <w:tc>
          <w:tcPr>
            <w:tcW w:w="7811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治安匪警：110；火警：119；救护：120；交通：122；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沙头角街道办：25555369；沙头角派出所：25552180；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沙头角社区工作站：22379976；站长－陈碧惠：XXXXXXXX；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区住建局：</w:t>
            </w:r>
            <w:r>
              <w:rPr>
                <w:rFonts w:hint="eastAsia" w:ascii="仿宋_GB2312" w:eastAsia="仿宋_GB2312" w:cs="Arial" w:hAnsiTheme="minorEastAsia"/>
                <w:color w:val="333333"/>
                <w:sz w:val="24"/>
                <w:shd w:val="clear" w:color="auto" w:fill="FFFFFF"/>
              </w:rPr>
              <w:t>25037732</w:t>
            </w:r>
            <w:r>
              <w:rPr>
                <w:rFonts w:hint="eastAsia" w:ascii="仿宋_GB2312" w:hAnsi="Calibri" w:eastAsia="仿宋_GB2312"/>
                <w:sz w:val="24"/>
              </w:rPr>
              <w:t>；区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水务</w:t>
            </w:r>
            <w:r>
              <w:rPr>
                <w:rFonts w:hint="eastAsia" w:ascii="仿宋_GB2312" w:hAnsi="Calibri" w:eastAsia="仿宋_GB2312"/>
                <w:sz w:val="24"/>
              </w:rPr>
              <w:t>局：</w:t>
            </w:r>
            <w:r>
              <w:rPr>
                <w:rFonts w:hint="eastAsia" w:ascii="仿宋_GB2312" w:eastAsia="仿宋_GB2312" w:cs="Arial" w:hAnsiTheme="minorEastAsia"/>
                <w:color w:val="333333"/>
                <w:sz w:val="24"/>
                <w:shd w:val="clear" w:color="auto" w:fill="FFFFFF"/>
              </w:rPr>
              <w:t>22358950</w:t>
            </w:r>
            <w:r>
              <w:rPr>
                <w:rFonts w:hint="eastAsia" w:ascii="仿宋_GB2312" w:eastAsia="仿宋_GB2312" w:cs="Arial" w:hAnsiTheme="minorEastAsia"/>
                <w:color w:val="333333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eastAsia="仿宋_GB2312" w:cs="Arial" w:hAnsiTheme="minorEastAsia"/>
                <w:color w:val="333333"/>
                <w:sz w:val="24"/>
                <w:shd w:val="clear" w:color="auto" w:fill="FFFFFF"/>
                <w:lang w:val="en-US" w:eastAsia="zh-CN"/>
              </w:rPr>
              <w:t>25036951</w:t>
            </w:r>
            <w:r>
              <w:rPr>
                <w:rFonts w:hint="eastAsia" w:ascii="仿宋_GB2312" w:hAnsi="Calibri"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盐田市场监督管理局</w:t>
            </w:r>
            <w:r>
              <w:rPr>
                <w:rFonts w:hint="eastAsia" w:ascii="仿宋_GB2312" w:hAnsi="Calibri" w:eastAsia="仿宋_GB2312"/>
                <w:sz w:val="24"/>
              </w:rPr>
              <w:t>：</w:t>
            </w:r>
            <w:r>
              <w:rPr>
                <w:rFonts w:hint="eastAsia" w:ascii="仿宋_GB2312" w:eastAsia="仿宋_GB2312" w:cs="Arial" w:hAnsiTheme="minorEastAsia"/>
                <w:color w:val="333333"/>
                <w:sz w:val="24"/>
                <w:shd w:val="clear" w:color="auto" w:fill="FFFFFF"/>
              </w:rPr>
              <w:t>252512</w:t>
            </w:r>
            <w:r>
              <w:rPr>
                <w:rFonts w:hint="eastAsia" w:ascii="仿宋_GB2312" w:eastAsia="仿宋_GB2312" w:cs="Arial" w:hAnsiTheme="minorEastAsia"/>
                <w:color w:val="333333"/>
                <w:sz w:val="24"/>
                <w:shd w:val="clear" w:color="auto" w:fill="FFFFFF"/>
                <w:lang w:val="en-US" w:eastAsia="zh-CN"/>
              </w:rPr>
              <w:t>34</w:t>
            </w:r>
            <w:r>
              <w:rPr>
                <w:rFonts w:hint="eastAsia" w:ascii="仿宋_GB2312" w:hAnsi="Calibri" w:eastAsia="仿宋_GB2312"/>
                <w:sz w:val="24"/>
              </w:rPr>
              <w:t>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盐田生态环境局：</w:t>
            </w: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25229739；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区应急管理局（</w:t>
            </w:r>
            <w:r>
              <w:rPr>
                <w:rFonts w:hint="eastAsia" w:ascii="仿宋_GB2312" w:hAnsi="Calibri" w:eastAsia="仿宋_GB2312"/>
                <w:sz w:val="24"/>
              </w:rPr>
              <w:t>区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委区政府</w:t>
            </w:r>
            <w:r>
              <w:rPr>
                <w:rFonts w:hint="eastAsia" w:ascii="仿宋_GB2312" w:hAnsi="Calibri" w:eastAsia="仿宋_GB2312"/>
                <w:sz w:val="24"/>
              </w:rPr>
              <w:t>总值班室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Calibri" w:eastAsia="仿宋_GB2312"/>
                <w:sz w:val="24"/>
              </w:rPr>
              <w:t>：</w:t>
            </w: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25228008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</w:tc>
      </w:tr>
    </w:tbl>
    <w:p>
      <w:pPr>
        <w:widowControl/>
        <w:spacing w:line="6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盐田区沙头角街道沙头角社区应急工作明白卡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（公共卫生类</w:t>
      </w:r>
      <w:r>
        <w:rPr>
          <w:rFonts w:hint="eastAsia" w:ascii="宋体" w:hAnsi="宋体"/>
          <w:sz w:val="36"/>
          <w:szCs w:val="36"/>
          <w:lang w:eastAsia="zh-CN"/>
        </w:rPr>
        <w:t>突发事件</w:t>
      </w:r>
      <w:r>
        <w:rPr>
          <w:rFonts w:hint="eastAsia" w:ascii="宋体" w:hAnsi="宋体"/>
          <w:sz w:val="36"/>
          <w:szCs w:val="36"/>
        </w:rPr>
        <w:t>）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公共卫生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事件</w:t>
            </w:r>
          </w:p>
        </w:tc>
        <w:tc>
          <w:tcPr>
            <w:tcW w:w="7811" w:type="dxa"/>
            <w:vAlign w:val="center"/>
          </w:tcPr>
          <w:p>
            <w:pPr>
              <w:spacing w:line="0" w:lineRule="atLeas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传染病疫情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群体性不明原因疾病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食品安全和职业危害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动物疫情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以及其他严重影响公众健康和生命安全的事件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防范重点</w:t>
            </w:r>
          </w:p>
        </w:tc>
        <w:tc>
          <w:tcPr>
            <w:tcW w:w="7811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1．餐饮场所：潮记餐厅、新乐园餐厅、友记茶餐厅、宏兴砂锅粥。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2．医疗机构（诊所）：沙头角社康中心。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3．学校：林园小学。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4．市场：乐知福超市、美宜多超市。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5．其它：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暂未发现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8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防范措施</w:t>
            </w:r>
          </w:p>
        </w:tc>
        <w:tc>
          <w:tcPr>
            <w:tcW w:w="7811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1．建立应急小组和应急队伍。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2．通过各种形式和活动，加强对公众卫生和应急知识教育，组织应急队伍进行培训和训练。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3．熟悉公共卫生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类突发</w:t>
            </w:r>
            <w:r>
              <w:rPr>
                <w:rFonts w:hint="eastAsia" w:ascii="仿宋_GB2312" w:hAnsi="Calibri" w:eastAsia="仿宋_GB2312"/>
                <w:sz w:val="24"/>
              </w:rPr>
              <w:t>事件应急预案和各应急机构的职权。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4．建立社区资源库，掌握社区应急设备和物资的性能及分布。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5．协助对社区餐厅酒楼和诊所的监督检查，发现无牌无证的现象及时向有关部门报告。</w:t>
            </w:r>
          </w:p>
          <w:p>
            <w:pPr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6．加强卫生检查，确保社区清洁卫生。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应急要点</w:t>
            </w:r>
          </w:p>
        </w:tc>
        <w:tc>
          <w:tcPr>
            <w:tcW w:w="7811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1．报警：向120急救中心报警，讲明性质、人数、地点等情况。</w:t>
            </w:r>
          </w:p>
          <w:p>
            <w:pPr>
              <w:spacing w:line="36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2．报告：向街道报告和区卫生部门报告情况。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3．处置：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（1）协助参与处理；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（2）根据需要调集本社区内各类人员、物资、交通工具和相关设施、设备参加应急处理工作；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（3）在本社区内采取限制或者停止人群聚集的活动，协助封闭或者封存被传染病病原体污染的公共饮用水源、食品以及相关物品等紧急措施；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（4）对流动人口采取预防工作，落实控制措施；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（5）协助卫生行政部门和其他部门、医疗机构，做好疫情信息的收集、报告及人员的分散隔离；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（6）协助做好善后工作。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368" w:type="dxa"/>
            <w:vAlign w:val="center"/>
          </w:tcPr>
          <w:p>
            <w:pPr>
              <w:jc w:val="distribute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报险电话</w:t>
            </w:r>
          </w:p>
        </w:tc>
        <w:tc>
          <w:tcPr>
            <w:tcW w:w="7811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救护：120；治安匪警：110；火</w:t>
            </w:r>
            <w:r>
              <w:rPr>
                <w:rFonts w:hint="eastAsia" w:ascii="仿宋_GB2312" w:hAnsi="宋体" w:eastAsia="仿宋_GB2312"/>
                <w:sz w:val="24"/>
              </w:rPr>
              <w:t>警：119；交通：122；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沙头角街道：25555369；    沙头角派出所:25552180；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沙头角社区工作站：22379976；站长－陈碧惠：XXXXXXXX；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区卫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</w:t>
            </w:r>
            <w:r>
              <w:rPr>
                <w:rFonts w:hint="eastAsia" w:ascii="仿宋_GB2312" w:hAnsi="宋体" w:eastAsia="仿宋_GB2312"/>
                <w:sz w:val="24"/>
              </w:rPr>
              <w:t>局：25228513；区疾控中心：25552177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25353013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盐田市场监督管理局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25251234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区应急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管理局</w:t>
            </w:r>
            <w:r>
              <w:rPr>
                <w:rFonts w:hint="eastAsia" w:ascii="仿宋_GB2312" w:hAnsi="宋体" w:eastAsia="仿宋_GB2312"/>
                <w:sz w:val="24"/>
              </w:rPr>
              <w:t>（区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委区政府</w:t>
            </w:r>
            <w:r>
              <w:rPr>
                <w:rFonts w:hint="eastAsia" w:ascii="仿宋_GB2312" w:hAnsi="宋体" w:eastAsia="仿宋_GB2312"/>
                <w:sz w:val="24"/>
              </w:rPr>
              <w:t>总值班室）：25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228008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</w:tbl>
    <w:p>
      <w:pPr>
        <w:widowControl/>
        <w:spacing w:line="6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盐田区沙头角街道沙头角社区应急工作明白卡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（社会安全类</w:t>
      </w:r>
      <w:r>
        <w:rPr>
          <w:rFonts w:hint="eastAsia" w:ascii="宋体" w:hAnsi="宋体"/>
          <w:sz w:val="36"/>
          <w:szCs w:val="36"/>
          <w:lang w:eastAsia="zh-CN"/>
        </w:rPr>
        <w:t>突发事件</w:t>
      </w:r>
      <w:r>
        <w:rPr>
          <w:rFonts w:hint="eastAsia" w:ascii="宋体" w:hAnsi="宋体"/>
          <w:sz w:val="36"/>
          <w:szCs w:val="36"/>
        </w:rPr>
        <w:t>）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社会安全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事件</w:t>
            </w:r>
          </w:p>
        </w:tc>
        <w:tc>
          <w:tcPr>
            <w:tcW w:w="7811" w:type="dxa"/>
            <w:vAlign w:val="center"/>
          </w:tcPr>
          <w:p>
            <w:pPr>
              <w:spacing w:line="0" w:lineRule="atLeas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群体性的上访、冲击围攻党政机关、集会请愿、示威游行、罢工罢市、军警民冲突、阻碍市政施工等影响较大的事件，以及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恐怖袭击事件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经济安全事件和涉外突发事件等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防范重点</w:t>
            </w:r>
          </w:p>
        </w:tc>
        <w:tc>
          <w:tcPr>
            <w:tcW w:w="7811" w:type="dxa"/>
            <w:vAlign w:val="center"/>
          </w:tcPr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1．劳资纠纷：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暂未发现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3．在广场非法展销、摆卖：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暂未发现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  <w:p>
            <w:pPr>
              <w:spacing w:line="340" w:lineRule="exact"/>
              <w:rPr>
                <w:rFonts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</w:rPr>
              <w:t>4．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旧改项目</w:t>
            </w:r>
            <w:r>
              <w:rPr>
                <w:rFonts w:hint="eastAsia" w:ascii="仿宋_GB2312" w:hAnsi="Calibri" w:eastAsia="仿宋_GB2312"/>
                <w:sz w:val="24"/>
              </w:rPr>
              <w:t>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元墩头</w:t>
            </w:r>
            <w:r>
              <w:rPr>
                <w:rFonts w:hint="eastAsia" w:ascii="仿宋_GB2312" w:hAnsi="Calibri" w:eastAsia="仿宋_GB2312"/>
                <w:sz w:val="24"/>
              </w:rPr>
              <w:t>旧改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5．涉外企业、商场：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暂未发现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6．其它：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暂未发现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防范措施</w:t>
            </w:r>
          </w:p>
        </w:tc>
        <w:tc>
          <w:tcPr>
            <w:tcW w:w="7811" w:type="dxa"/>
            <w:vAlign w:val="center"/>
          </w:tcPr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1．建立应急小组和应急队伍。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2．通过各种形式和活动，加强对公众法制宣传教育，组织应急队伍进行培训和训练。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3．熟悉社会安全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类突发</w:t>
            </w:r>
            <w:r>
              <w:rPr>
                <w:rFonts w:hint="eastAsia" w:ascii="仿宋_GB2312" w:hAnsi="Calibri" w:eastAsia="仿宋_GB2312"/>
                <w:sz w:val="24"/>
              </w:rPr>
              <w:t>事件应急预案和各应急机构的职权。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4．建立社区资源库，掌握社区应急设备和物资的性能及分布。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5．熟悉社区社情，及时化解家庭和邻里矛盾。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6．建立联席会议制度，定期分析研判社区各类动态。掌握重点人员的基本情况，做好思想稳定工作。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应急要点</w:t>
            </w:r>
          </w:p>
        </w:tc>
        <w:tc>
          <w:tcPr>
            <w:tcW w:w="7811" w:type="dxa"/>
            <w:vAlign w:val="center"/>
          </w:tcPr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1．报警：根据实际情况向110指挥中心或辖区派出所报警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/>
                <w:sz w:val="24"/>
              </w:rPr>
              <w:t>如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有</w:t>
            </w:r>
            <w:r>
              <w:rPr>
                <w:rFonts w:hint="eastAsia" w:ascii="仿宋_GB2312" w:hAnsi="Calibri" w:eastAsia="仿宋_GB2312"/>
                <w:sz w:val="24"/>
              </w:rPr>
              <w:t>人员伤亡、堵塞交通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等情形</w:t>
            </w:r>
            <w:r>
              <w:rPr>
                <w:rFonts w:hint="eastAsia" w:ascii="仿宋_GB2312" w:hAnsi="Calibri" w:eastAsia="仿宋_GB2312"/>
                <w:sz w:val="24"/>
              </w:rPr>
              <w:t>，要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重点报送</w:t>
            </w:r>
            <w:r>
              <w:rPr>
                <w:rFonts w:hint="eastAsia" w:ascii="仿宋_GB2312" w:hAnsi="Calibri" w:eastAsia="仿宋_GB2312"/>
                <w:sz w:val="24"/>
              </w:rPr>
              <w:t>；报警时，要</w:t>
            </w:r>
            <w:r>
              <w:rPr>
                <w:rFonts w:ascii="仿宋_GB2312" w:hAnsi="Calibri" w:eastAsia="仿宋_GB2312"/>
                <w:sz w:val="24"/>
              </w:rPr>
              <w:t>讲清楚</w:t>
            </w:r>
            <w:r>
              <w:rPr>
                <w:rFonts w:hint="eastAsia" w:ascii="仿宋_GB2312" w:hAnsi="Calibri" w:eastAsia="仿宋_GB2312"/>
                <w:sz w:val="24"/>
              </w:rPr>
              <w:t>事件、</w:t>
            </w:r>
            <w:r>
              <w:rPr>
                <w:rFonts w:ascii="仿宋_GB2312" w:hAnsi="Calibri" w:eastAsia="仿宋_GB2312"/>
                <w:sz w:val="24"/>
              </w:rPr>
              <w:t>时间、地点、涉及人员，以及当时的现场情况。</w:t>
            </w:r>
          </w:p>
          <w:p>
            <w:pPr>
              <w:spacing w:line="34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2．报告：向街道报告情况，除报警的内容外，还应报告原因、性质及采取的应急措施，需向上级部门请求的事项等。应急处置过程中，要及时续报有关情况。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3．处置：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（1）社区各应急工作组、片区责任人及时赶赴现场，安抚当事者情绪，劝散围观人员；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（2）配合街道和区职能部门进行处置，</w:t>
            </w:r>
            <w:r>
              <w:rPr>
                <w:rFonts w:hint="eastAsia" w:ascii="仿宋_GB2312" w:hAnsi="Calibri" w:eastAsia="仿宋_GB2312"/>
                <w:color w:val="000000"/>
                <w:sz w:val="24"/>
              </w:rPr>
              <w:t>划定警戒线、</w:t>
            </w:r>
            <w:r>
              <w:rPr>
                <w:rFonts w:hint="eastAsia" w:ascii="仿宋_GB2312" w:hAnsi="Calibri" w:eastAsia="仿宋_GB2312"/>
                <w:sz w:val="24"/>
              </w:rPr>
              <w:t>维护现场秩序；</w:t>
            </w:r>
          </w:p>
          <w:p>
            <w:pPr>
              <w:spacing w:line="3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（3）协助做好善后工作。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报险电话</w:t>
            </w:r>
          </w:p>
        </w:tc>
        <w:tc>
          <w:tcPr>
            <w:tcW w:w="7811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治安匪警：110；火警：119；救护：120；交通：122；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沙头角街道办：25555369；沙头角派出所：25552180；</w:t>
            </w: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沙头角社区工作站：22379976；站长－陈碧惠：XXXXXXXX；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区人力局（劳动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监查大队</w:t>
            </w:r>
            <w:r>
              <w:rPr>
                <w:rFonts w:hint="eastAsia" w:ascii="仿宋_GB2312" w:hAnsi="Calibri" w:eastAsia="仿宋_GB2312"/>
                <w:sz w:val="24"/>
              </w:rPr>
              <w:t>）：</w:t>
            </w: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25228431</w:t>
            </w:r>
            <w:r>
              <w:rPr>
                <w:rFonts w:hint="eastAsia" w:ascii="仿宋_GB2312" w:hAnsi="Calibri" w:eastAsia="仿宋_GB2312"/>
                <w:sz w:val="24"/>
              </w:rPr>
              <w:t>；区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委政法委</w:t>
            </w:r>
            <w:r>
              <w:rPr>
                <w:rFonts w:hint="eastAsia" w:ascii="仿宋_GB2312" w:hAnsi="Calibri" w:eastAsia="仿宋_GB2312"/>
                <w:sz w:val="24"/>
              </w:rPr>
              <w:t>：25228907；</w:t>
            </w:r>
          </w:p>
          <w:p>
            <w:pPr>
              <w:spacing w:line="360" w:lineRule="exac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区应急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管理局</w:t>
            </w:r>
            <w:r>
              <w:rPr>
                <w:rFonts w:hint="eastAsia" w:ascii="仿宋_GB2312" w:hAnsi="宋体" w:eastAsia="仿宋_GB2312"/>
                <w:sz w:val="24"/>
              </w:rPr>
              <w:t>（区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委区政府</w:t>
            </w:r>
            <w:r>
              <w:rPr>
                <w:rFonts w:hint="eastAsia" w:ascii="仿宋_GB2312" w:hAnsi="宋体" w:eastAsia="仿宋_GB2312"/>
                <w:sz w:val="24"/>
              </w:rPr>
              <w:t>总值班室）：25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228008</w:t>
            </w:r>
            <w:r>
              <w:rPr>
                <w:rFonts w:hint="eastAsia" w:ascii="仿宋_GB2312" w:hAnsi="Calibri" w:eastAsia="仿宋_GB2312"/>
                <w:sz w:val="24"/>
              </w:rPr>
              <w:t>；</w:t>
            </w:r>
          </w:p>
          <w:p>
            <w:pPr>
              <w:spacing w:line="3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区信访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局（区长专线）</w:t>
            </w:r>
            <w:r>
              <w:rPr>
                <w:rFonts w:hint="eastAsia" w:ascii="仿宋_GB2312" w:hAnsi="Calibri" w:eastAsia="仿宋_GB2312"/>
                <w:sz w:val="24"/>
              </w:rPr>
              <w:t>：</w:t>
            </w: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25365365</w:t>
            </w:r>
            <w:r>
              <w:rPr>
                <w:rFonts w:hint="eastAsia" w:ascii="仿宋_GB2312" w:hAnsi="Calibri" w:eastAsia="仿宋_GB2312"/>
                <w:sz w:val="24"/>
              </w:rPr>
              <w:t>。</w:t>
            </w:r>
          </w:p>
        </w:tc>
      </w:tr>
    </w:tbl>
    <w:p/>
    <w:sectPr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E71C0"/>
    <w:rsid w:val="00023800"/>
    <w:rsid w:val="00043DC4"/>
    <w:rsid w:val="00163938"/>
    <w:rsid w:val="001D322D"/>
    <w:rsid w:val="001D43D4"/>
    <w:rsid w:val="001D55C7"/>
    <w:rsid w:val="00211E32"/>
    <w:rsid w:val="00217E6F"/>
    <w:rsid w:val="00252141"/>
    <w:rsid w:val="00287E97"/>
    <w:rsid w:val="002B6369"/>
    <w:rsid w:val="003641EE"/>
    <w:rsid w:val="003D216F"/>
    <w:rsid w:val="00442E82"/>
    <w:rsid w:val="004B2967"/>
    <w:rsid w:val="004B545C"/>
    <w:rsid w:val="005A55F6"/>
    <w:rsid w:val="00625F91"/>
    <w:rsid w:val="00664792"/>
    <w:rsid w:val="0067347F"/>
    <w:rsid w:val="00690FA8"/>
    <w:rsid w:val="006F6A4F"/>
    <w:rsid w:val="00705772"/>
    <w:rsid w:val="0070586F"/>
    <w:rsid w:val="00717E67"/>
    <w:rsid w:val="00723AED"/>
    <w:rsid w:val="00734D23"/>
    <w:rsid w:val="0075632C"/>
    <w:rsid w:val="007E6BA3"/>
    <w:rsid w:val="00816650"/>
    <w:rsid w:val="008C2347"/>
    <w:rsid w:val="009217EE"/>
    <w:rsid w:val="00927329"/>
    <w:rsid w:val="00974CF2"/>
    <w:rsid w:val="00986BF0"/>
    <w:rsid w:val="00991D24"/>
    <w:rsid w:val="009A361A"/>
    <w:rsid w:val="009B4077"/>
    <w:rsid w:val="00A821C9"/>
    <w:rsid w:val="00AF5D6F"/>
    <w:rsid w:val="00B93099"/>
    <w:rsid w:val="00C070D7"/>
    <w:rsid w:val="00C10B4C"/>
    <w:rsid w:val="00CB6499"/>
    <w:rsid w:val="00DE27C0"/>
    <w:rsid w:val="00E13A55"/>
    <w:rsid w:val="00E3418F"/>
    <w:rsid w:val="00EF3EC3"/>
    <w:rsid w:val="00F343DB"/>
    <w:rsid w:val="00F40C5D"/>
    <w:rsid w:val="00F81AD4"/>
    <w:rsid w:val="00FC7A6C"/>
    <w:rsid w:val="00FD6BBC"/>
    <w:rsid w:val="00FF4621"/>
    <w:rsid w:val="124D4B9E"/>
    <w:rsid w:val="302D4BBE"/>
    <w:rsid w:val="3AD16890"/>
    <w:rsid w:val="3CC84FC2"/>
    <w:rsid w:val="3CE015F0"/>
    <w:rsid w:val="3DE66B7F"/>
    <w:rsid w:val="3EFBBCAD"/>
    <w:rsid w:val="4DFF547C"/>
    <w:rsid w:val="547838B1"/>
    <w:rsid w:val="59D3E68B"/>
    <w:rsid w:val="5BCB9DAC"/>
    <w:rsid w:val="5E417B4D"/>
    <w:rsid w:val="63972240"/>
    <w:rsid w:val="65FC1AA4"/>
    <w:rsid w:val="729665DB"/>
    <w:rsid w:val="76EF3816"/>
    <w:rsid w:val="76FF8E8B"/>
    <w:rsid w:val="7E2E71C0"/>
    <w:rsid w:val="7E76E6D0"/>
    <w:rsid w:val="7EC85948"/>
    <w:rsid w:val="7FDD4050"/>
    <w:rsid w:val="90EA1135"/>
    <w:rsid w:val="AB8FBFF4"/>
    <w:rsid w:val="AFBF9FD9"/>
    <w:rsid w:val="B5ABA5DC"/>
    <w:rsid w:val="F3FB24E1"/>
    <w:rsid w:val="F6FD1647"/>
    <w:rsid w:val="F7B6A2E2"/>
    <w:rsid w:val="FBFF7619"/>
    <w:rsid w:val="FF3FB27F"/>
    <w:rsid w:val="FFEDA1CA"/>
    <w:rsid w:val="FFE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507</Words>
  <Characters>2895</Characters>
  <Lines>24</Lines>
  <Paragraphs>6</Paragraphs>
  <TotalTime>4</TotalTime>
  <ScaleCrop>false</ScaleCrop>
  <LinksUpToDate>false</LinksUpToDate>
  <CharactersWithSpaces>3396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2016-05-20T18:13:00Z</dcterms:created>
  <dc:creator>Administrator</dc:creator>
  <cp:lastModifiedBy>刘晓丽</cp:lastModifiedBy>
  <cp:lastPrinted>2024-04-22T01:19:00Z</cp:lastPrinted>
  <dcterms:modified xsi:type="dcterms:W3CDTF">2024-04-24T06:35:23Z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