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E768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12582D1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6A8F067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广东省安全生产资格考试网络培训平台</w:t>
      </w:r>
    </w:p>
    <w:p w14:paraId="0A655A1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报告材料</w:t>
      </w:r>
    </w:p>
    <w:p w14:paraId="6A91A8B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70788FC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网络培训平台提供的所有资料均需盖章版原件和盖章扫描件，其中盖章版原件由所在地级以上市应急管理局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横琴粤澳深度合作区商事服务局留存，盖章扫描件由所在地级以上市应急管理局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横琴粤澳深度合作区商事服务局汇总后报送省应急管理厅。报告所需材料如下：</w:t>
      </w:r>
    </w:p>
    <w:p w14:paraId="61DB2D5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广东省安全生产资格考试网络培训平台申请表（需地级以上市应急管理局盖章）。</w:t>
      </w:r>
    </w:p>
    <w:p w14:paraId="7E93D88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网络培训平台承诺书。</w:t>
      </w:r>
    </w:p>
    <w:p w14:paraId="4F9D019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营业执照复印件和无违法证明。</w:t>
      </w:r>
    </w:p>
    <w:p w14:paraId="6E2FC66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组织机构架构图和管理制度。</w:t>
      </w:r>
    </w:p>
    <w:p w14:paraId="307BDEE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管理制度包括运行维护机制（定期对网站服务器、运行环境等检测并及时处理发现的问题）、课程内容审核和更新机制、应急预警机制（</w:t>
      </w:r>
      <w:r>
        <w:rPr>
          <w:rStyle w:val="8"/>
          <w:rFonts w:hint="default" w:ascii="Times New Roman" w:hAnsi="Times New Roman" w:eastAsia="仿宋" w:cs="Times New Roman"/>
          <w:color w:val="auto"/>
          <w:spacing w:val="-6"/>
          <w:sz w:val="32"/>
          <w:szCs w:val="32"/>
          <w:highlight w:val="none"/>
        </w:rPr>
        <w:t>具备系统安全解决方案和网络安全事件应急预案，包含对系统资产、业务关键信息、可能攻击源等的综合性分析方案，以及对系统漏洞、计算机病毒、网络攻击、网络侵入等安全风险的处置预案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）、信息采集和公布制度、备份机制（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每24h对数据进行增量备份，每7d对数据进行异地备份，每30d对数据进行全量备份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）和售后服务制度（售后服务制度包括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用户申诉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投诉处理制度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和相关团队资料，注明售后、投诉电话和电子邮箱）等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664DAA2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41" w:right="1531" w:bottom="1985" w:left="1531" w:header="851" w:footer="1588" w:gutter="0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五、所有网络课程目录学时和师资简介。</w:t>
      </w:r>
    </w:p>
    <w:p w14:paraId="726A1A6C">
      <w:pPr>
        <w:spacing w:after="157" w:afterLines="50" w:line="64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广东省安全生产资格考试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val="en-US" w:eastAsia="zh-CN"/>
        </w:rPr>
        <w:t>网络培训平台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申请表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133"/>
        <w:gridCol w:w="1428"/>
        <w:gridCol w:w="2247"/>
      </w:tblGrid>
      <w:tr w14:paraId="3339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65" w:type="dxa"/>
            <w:vAlign w:val="center"/>
          </w:tcPr>
          <w:p w14:paraId="377328F1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808" w:type="dxa"/>
            <w:gridSpan w:val="3"/>
            <w:vAlign w:val="center"/>
          </w:tcPr>
          <w:p w14:paraId="24BFCF3C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4A1F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5" w:type="dxa"/>
            <w:vAlign w:val="center"/>
          </w:tcPr>
          <w:p w14:paraId="417D8CBD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808" w:type="dxa"/>
            <w:gridSpan w:val="3"/>
            <w:vAlign w:val="center"/>
          </w:tcPr>
          <w:p w14:paraId="36C9B6F8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2383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5" w:type="dxa"/>
            <w:vAlign w:val="center"/>
          </w:tcPr>
          <w:p w14:paraId="215E4778">
            <w:pPr>
              <w:spacing w:line="6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办公地址</w:t>
            </w:r>
          </w:p>
        </w:tc>
        <w:tc>
          <w:tcPr>
            <w:tcW w:w="6808" w:type="dxa"/>
            <w:gridSpan w:val="3"/>
            <w:vAlign w:val="center"/>
          </w:tcPr>
          <w:p w14:paraId="69B623DF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5392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5" w:type="dxa"/>
            <w:vAlign w:val="center"/>
          </w:tcPr>
          <w:p w14:paraId="0F083C61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3133" w:type="dxa"/>
            <w:vAlign w:val="center"/>
          </w:tcPr>
          <w:p w14:paraId="5D665AD6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vAlign w:val="center"/>
          </w:tcPr>
          <w:p w14:paraId="0958081A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营业期限</w:t>
            </w:r>
          </w:p>
        </w:tc>
        <w:tc>
          <w:tcPr>
            <w:tcW w:w="2247" w:type="dxa"/>
            <w:vAlign w:val="center"/>
          </w:tcPr>
          <w:p w14:paraId="5C4B2109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4698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5" w:type="dxa"/>
            <w:vAlign w:val="center"/>
          </w:tcPr>
          <w:p w14:paraId="16E3D462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3133" w:type="dxa"/>
            <w:vAlign w:val="center"/>
          </w:tcPr>
          <w:p w14:paraId="65ED43BC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vAlign w:val="center"/>
          </w:tcPr>
          <w:p w14:paraId="12F05073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247" w:type="dxa"/>
            <w:vAlign w:val="center"/>
          </w:tcPr>
          <w:p w14:paraId="56DB3DAD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2502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5" w:type="dxa"/>
            <w:vAlign w:val="center"/>
          </w:tcPr>
          <w:p w14:paraId="7B37F000">
            <w:pPr>
              <w:spacing w:line="6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3133" w:type="dxa"/>
            <w:vAlign w:val="center"/>
          </w:tcPr>
          <w:p w14:paraId="0F043844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vAlign w:val="center"/>
          </w:tcPr>
          <w:p w14:paraId="79B42AD8">
            <w:pPr>
              <w:spacing w:line="6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247" w:type="dxa"/>
            <w:vAlign w:val="center"/>
          </w:tcPr>
          <w:p w14:paraId="541CD767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4889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65" w:type="dxa"/>
            <w:vAlign w:val="center"/>
          </w:tcPr>
          <w:p w14:paraId="02B95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培训平台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网址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含可登陆后台的账号密码）</w:t>
            </w:r>
          </w:p>
        </w:tc>
        <w:tc>
          <w:tcPr>
            <w:tcW w:w="6808" w:type="dxa"/>
            <w:gridSpan w:val="3"/>
            <w:vAlign w:val="center"/>
          </w:tcPr>
          <w:p w14:paraId="739C1204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 w14:paraId="72D3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265" w:type="dxa"/>
            <w:vAlign w:val="center"/>
          </w:tcPr>
          <w:p w14:paraId="5D91A692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公司简介</w:t>
            </w:r>
          </w:p>
        </w:tc>
        <w:tc>
          <w:tcPr>
            <w:tcW w:w="6808" w:type="dxa"/>
            <w:gridSpan w:val="3"/>
            <w:vAlign w:val="center"/>
          </w:tcPr>
          <w:p w14:paraId="33029195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52A9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265" w:type="dxa"/>
            <w:vAlign w:val="center"/>
          </w:tcPr>
          <w:p w14:paraId="7EC49F1A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公司盖章</w:t>
            </w:r>
          </w:p>
        </w:tc>
        <w:tc>
          <w:tcPr>
            <w:tcW w:w="6808" w:type="dxa"/>
            <w:gridSpan w:val="3"/>
            <w:vAlign w:val="bottom"/>
          </w:tcPr>
          <w:p w14:paraId="1E3EAE36">
            <w:pPr>
              <w:spacing w:line="640" w:lineRule="exact"/>
              <w:ind w:right="48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                              盖章：　　　　　　　</w:t>
            </w:r>
          </w:p>
          <w:p w14:paraId="72577B50">
            <w:pPr>
              <w:wordWrap w:val="0"/>
              <w:spacing w:line="640" w:lineRule="exact"/>
              <w:ind w:right="48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　                             　年　   月　   日</w:t>
            </w:r>
          </w:p>
        </w:tc>
      </w:tr>
      <w:tr w14:paraId="4AD7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265" w:type="dxa"/>
            <w:vAlign w:val="center"/>
          </w:tcPr>
          <w:p w14:paraId="2746D7EB">
            <w:pPr>
              <w:spacing w:line="64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市应急管理局意见</w:t>
            </w:r>
          </w:p>
        </w:tc>
        <w:tc>
          <w:tcPr>
            <w:tcW w:w="6808" w:type="dxa"/>
            <w:gridSpan w:val="3"/>
            <w:vAlign w:val="bottom"/>
          </w:tcPr>
          <w:p w14:paraId="490DE7D1">
            <w:pPr>
              <w:spacing w:line="640" w:lineRule="exact"/>
              <w:ind w:right="480" w:firstLine="1050" w:firstLineChars="500"/>
              <w:jc w:val="both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同意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不同意</w:t>
            </w:r>
          </w:p>
          <w:p w14:paraId="62ED77B4">
            <w:pPr>
              <w:spacing w:line="640" w:lineRule="exact"/>
              <w:ind w:right="480"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                             盖章：　　　　　　　</w:t>
            </w:r>
          </w:p>
          <w:p w14:paraId="499D29B0">
            <w:pPr>
              <w:spacing w:line="640" w:lineRule="exact"/>
              <w:ind w:right="480"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                            　年　   月　   日　</w:t>
            </w:r>
          </w:p>
        </w:tc>
      </w:tr>
    </w:tbl>
    <w:p w14:paraId="1EDDF42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2041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31D4D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outlineLvl w:val="0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网络培训平台承诺书</w:t>
      </w:r>
    </w:p>
    <w:p w14:paraId="4F2167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14F2B5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我方在此声明，我方在参加本次网络培训平台备案过程中，满足以下要求：</w:t>
      </w:r>
    </w:p>
    <w:p w14:paraId="6A5A23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一、网络培训平台按照要求统一接入省级监管平台，并接受相关部门的监督管理。允许监管部门和培训机构采用省统一身份认证登录，并按照广东省地级以上市数量设置模块，由各地级以上市应急管理局对相应模块入驻的培训机构进行登记，不私设网络培训机构查询地址或对入驻的网络培训机构进行排名。</w:t>
      </w:r>
    </w:p>
    <w:p w14:paraId="46C72E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平台根据《中华人民共和国电信条例》《网络安全审查办法》等规定以及广东省应急管理厅相关要求，做好运行管理、更新维护、技术支持、信息安全保密、培训组织等工作，不断完善功能建设，确保网络平台安全可靠，方便参训人员在线学习应用。</w:t>
      </w:r>
    </w:p>
    <w:p w14:paraId="030F68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三、网络平台严格遵守有关互联网安全管理的规定，认真履行安全管理职责，定期对网站服务器、运行环境等进行检查，发现问题，要分清责任，及时向有关部门报告，并妥善处理，确保网站的安全和稳定。</w:t>
      </w:r>
    </w:p>
    <w:p w14:paraId="0E649B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四、网络平台做好相关数据的备份，建立应急预警机制，防止出现系统性意外事件，备份数据的保存应按照国家的有关规定执行。</w:t>
      </w:r>
    </w:p>
    <w:p w14:paraId="19D552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五、网络平台的信息采集、发布应严格遵守国家有关保密管理的规定，公布的所有信息均应严格按程序做好审核、审批工作，保证在广东省应急管理厅授权范围内使用学员信息，未经授权不得将档案信息泄露给第三方。因网络平台原因导致学员档案信息泄露，将依法追究网络平台的法律责任。</w:t>
      </w:r>
    </w:p>
    <w:p w14:paraId="313E5C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六、网络平台发布、转载有关信息应该依据国家有关规定执行，不得包含但不局限于下列内容：（1）反对宪法所确定的基本原则的；（2）危害国家安全，泄露国家秘密，颠覆国家政权，破坏国家统一的；（3）损害国家荣誉和利益的；（4）煽动民族仇恨、民族歧视，破坏民族团结的；（5）破坏国家宗教政策，宣扬邪教和封建迷信的；（6）散布谣言，扰乱社会秩序，破坏社会稳定的；（7）散布淫秽、色情、赌博、暴力、凶杀、恐怖或者教唆犯罪的；（8）侮辱或者诽谤他人，侵害他人合法权益的；（9）含有法律、行政法规以及政府相关管理规定禁止的其他内容的。</w:t>
      </w:r>
    </w:p>
    <w:p w14:paraId="7E5D1B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七、做好网络课程审核第二责任人，网络课程上线后，对课程内容、形式、意识形态、视频格式、视频质量等进行认真审核。</w:t>
      </w:r>
    </w:p>
    <w:p w14:paraId="14B2BD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Style w:val="8"/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用于学时认定的安全生产网络培训，学员的基本信息、培训类型、培训类别、人像特征信息、学习课程（课件）信息、学习时间起点和终点、IP地址等培训信息在线保存时间应不少于24个月，且离线保存时间应不少于</w:t>
      </w:r>
      <w:r>
        <w:rPr>
          <w:rStyle w:val="8"/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Style w:val="8"/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个月。</w:t>
      </w:r>
      <w:r>
        <w:rPr>
          <w:rStyle w:val="8"/>
          <w:rFonts w:hint="default" w:ascii="Times New Roman" w:hAnsi="Times New Roman" w:eastAsia="仿宋" w:cs="Times New Roman"/>
          <w:color w:val="auto"/>
          <w:spacing w:val="-6"/>
          <w:sz w:val="32"/>
          <w:szCs w:val="32"/>
          <w:highlight w:val="none"/>
        </w:rPr>
        <w:t>采用日志对操作、接收及发送的数据进行记录，日志至少存储6个月</w:t>
      </w:r>
      <w:r>
        <w:rPr>
          <w:rStyle w:val="8"/>
          <w:rFonts w:hint="default" w:ascii="Times New Roman" w:hAnsi="Times New Roman" w:eastAsia="仿宋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 w14:paraId="1BDDA0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九、网络课程内容涉及的法律法规、行业管理规定实施后，相关的课程应至少在2个月内进行更新、完善；技术标准等发布以及新知识更新后，相关的课程内容应至少在3个月内进行更新、完善。</w:t>
      </w:r>
    </w:p>
    <w:p w14:paraId="2B33CB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十、网络平台设立互动交流空间并建立培训课程质量反馈制度，学员可对学习内容、课程设置、教师讲授等进行评价。对于学员满意度低或质量较差的课程要及时下架更新。</w:t>
      </w:r>
    </w:p>
    <w:p w14:paraId="1796DB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十二、暂停业务或申请退出的网络平台与相关培训机构、考试机构做好档案交接工作。</w:t>
      </w:r>
    </w:p>
    <w:p w14:paraId="0C7FED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十三、平台网络运行环境满足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安全生产网络培训平台基本规范中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“</w:t>
      </w:r>
      <w:bookmarkStart w:id="0" w:name="_Toc50466488"/>
      <w:r>
        <w:rPr>
          <w:rStyle w:val="8"/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6.2 </w:t>
      </w:r>
      <w:bookmarkEnd w:id="0"/>
      <w:r>
        <w:rPr>
          <w:rStyle w:val="8"/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运行环境要求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”。</w:t>
      </w:r>
    </w:p>
    <w:p w14:paraId="3AD05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十四、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支持按照应急管理部门的数据共享要求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共享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满足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安全生产网络培训平台基本规范中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Style w:val="8"/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7.3 接口技术要求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73AF59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rPr>
          <w:rFonts w:hint="default" w:ascii="Times New Roman" w:hAnsi="Times New Roman" w:eastAsia="仿宋" w:cs="Times New Roman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十五、保证对于一般性系统灾难，系统恢复时间是否小于1h，系统恢复程度应达到100%；对于严重性系统灾难，系统恢复时间是否小于2h，系统恢复程度应大于98%。</w:t>
      </w:r>
    </w:p>
    <w:p w14:paraId="369DF4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72C1F5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759" w:leftChars="266" w:hanging="3200" w:hangingChars="10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 w14:paraId="0F2F01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759" w:leftChars="266" w:hanging="3200" w:hangingChars="10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平台公司（盖章）：                      </w:t>
      </w:r>
    </w:p>
    <w:p w14:paraId="73F8C74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</w:t>
      </w:r>
      <w:bookmarkStart w:id="1" w:name="_GoBack"/>
      <w:bookmarkEnd w:id="1"/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03469D-83C3-4B44-8244-CB32F40B9F1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7BAB8AD-B399-4606-904E-C7308774B2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96C653-3FCE-40EC-A66D-086AD30783FE}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  <w:embedRegular r:id="rId4" w:fontKey="{FB3EAF40-E925-45F9-9EE0-3E0EC084E808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32FF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103BC8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03BC8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670D"/>
    <w:rsid w:val="3AC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eastAsia="宋体" w:cs="宋体"/>
      <w:kern w:val="0"/>
      <w:sz w:val="24"/>
      <w:lang w:val="en-US" w:eastAsia="zh-CN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1981</Words>
  <Characters>2002</Characters>
  <Lines>0</Lines>
  <Paragraphs>0</Paragraphs>
  <TotalTime>1</TotalTime>
  <ScaleCrop>false</ScaleCrop>
  <LinksUpToDate>false</LinksUpToDate>
  <CharactersWithSpaces>2314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2025-03-06T01:42:00Z</dcterms:created>
  <dc:creator>Mr.云皓</dc:creator>
  <cp:lastModifiedBy>Mr.云皓</cp:lastModifiedBy>
  <dcterms:modified xsi:type="dcterms:W3CDTF">2025-03-06T01:44:27Z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B290489F23704C5B80C368766EFFC0CE_11</vt:lpwstr>
  </property>
  <property fmtid="{D5CDD505-2E9C-101B-9397-08002B2CF9AE}" pid="4" name="KSOTemplateDocerSaveRecord">
    <vt:lpwstr>eyJoZGlkIjoiNzBiYmU3NTM4ZWIyMmM4ZjNiNTYyZmE3OThhNmNmMGMiLCJ1c2VySWQiOiIyNjgxMTk4ODQifQ==</vt:lpwstr>
  </property>
</Properties>
</file>