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9C17">
      <w:pPr>
        <w:pageBreakBefore w:val="0"/>
        <w:widowControl w:val="0"/>
        <w:kinsoku/>
        <w:wordWrap/>
        <w:overflowPunct/>
        <w:topLinePunct w:val="0"/>
        <w:autoSpaceDN/>
        <w:bidi w:val="0"/>
        <w:adjustRightInd/>
        <w:spacing w:line="560" w:lineRule="exact"/>
        <w:jc w:val="both"/>
        <w:textAlignment w:val="auto"/>
        <w:rPr>
          <w:rFonts w:hint="eastAsia" w:ascii="方正小标宋简体" w:hAnsi="华文中宋" w:eastAsia="方正小标宋简体" w:cs="方正小标宋简体"/>
          <w:bCs/>
          <w:sz w:val="32"/>
          <w:szCs w:val="32"/>
          <w:lang w:val="en-US" w:eastAsia="zh-CN"/>
        </w:rPr>
      </w:pPr>
      <w:r>
        <w:rPr>
          <w:rFonts w:hint="eastAsia" w:ascii="方正小标宋简体" w:hAnsi="华文中宋" w:eastAsia="方正小标宋简体" w:cs="方正小标宋简体"/>
          <w:bCs/>
          <w:sz w:val="32"/>
          <w:szCs w:val="32"/>
          <w:lang w:eastAsia="zh-CN"/>
        </w:rPr>
        <w:t>附件</w:t>
      </w:r>
      <w:r>
        <w:rPr>
          <w:rFonts w:hint="eastAsia" w:ascii="方正小标宋简体" w:hAnsi="华文中宋" w:eastAsia="方正小标宋简体" w:cs="方正小标宋简体"/>
          <w:bCs/>
          <w:sz w:val="32"/>
          <w:szCs w:val="32"/>
          <w:lang w:val="en-US" w:eastAsia="zh-CN"/>
        </w:rPr>
        <w:t>5</w:t>
      </w:r>
    </w:p>
    <w:p w14:paraId="53E98512">
      <w:pPr>
        <w:rPr>
          <w:rFonts w:hint="default"/>
        </w:rPr>
      </w:pPr>
    </w:p>
    <w:p w14:paraId="67798D9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佛山市轨道交通2号线一期工程“2</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7”透水坍塌重大事故整改措施落实情况“回头看”评估</w:t>
      </w:r>
      <w:r>
        <w:rPr>
          <w:rFonts w:hint="eastAsia" w:ascii="方正小标宋简体" w:hAnsi="方正小标宋简体" w:eastAsia="方正小标宋简体" w:cs="方正小标宋简体"/>
          <w:sz w:val="44"/>
          <w:szCs w:val="44"/>
          <w:lang w:eastAsia="zh-CN"/>
        </w:rPr>
        <w:t>报告</w:t>
      </w:r>
      <w:bookmarkStart w:id="3" w:name="_GoBack"/>
      <w:bookmarkEnd w:id="3"/>
    </w:p>
    <w:p w14:paraId="1FF60C45">
      <w:pPr>
        <w:pStyle w:val="2"/>
        <w:rPr>
          <w:rFonts w:hint="eastAsia"/>
          <w:lang w:val="en-US" w:eastAsia="zh-CN"/>
        </w:rPr>
      </w:pPr>
    </w:p>
    <w:p w14:paraId="388883E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2018年佛山市轨道交通2号线一期工程“2·7”透水坍塌重大事故（以下简称：佛山“2·7”重大事故）</w:t>
      </w:r>
      <w:r>
        <w:rPr>
          <w:rFonts w:hint="default" w:ascii="Times New Roman" w:hAnsi="Times New Roman" w:eastAsia="仿宋" w:cs="Times New Roman"/>
          <w:sz w:val="32"/>
          <w:szCs w:val="32"/>
          <w:lang w:val="en-US" w:eastAsia="zh-CN"/>
        </w:rPr>
        <w:t>发生</w:t>
      </w:r>
      <w:r>
        <w:rPr>
          <w:rFonts w:hint="eastAsia" w:ascii="Times New Roman" w:hAnsi="Times New Roman" w:eastAsia="仿宋" w:cs="Times New Roman"/>
          <w:sz w:val="32"/>
          <w:szCs w:val="32"/>
          <w:lang w:val="en-US" w:eastAsia="zh-CN"/>
        </w:rPr>
        <w:t>以来</w:t>
      </w:r>
      <w:r>
        <w:rPr>
          <w:rFonts w:hint="default" w:ascii="Times New Roman" w:hAnsi="Times New Roman" w:eastAsia="仿宋" w:cs="Times New Roman"/>
          <w:sz w:val="32"/>
          <w:szCs w:val="32"/>
          <w:lang w:val="en-US" w:eastAsia="zh-CN"/>
        </w:rPr>
        <w:t>，广东省</w:t>
      </w:r>
      <w:r>
        <w:rPr>
          <w:rFonts w:hint="eastAsia" w:ascii="Times New Roman" w:hAnsi="Times New Roman" w:eastAsia="仿宋" w:cs="Times New Roman"/>
          <w:sz w:val="32"/>
          <w:szCs w:val="32"/>
          <w:lang w:val="en-US" w:eastAsia="zh-CN"/>
        </w:rPr>
        <w:t>深刻吸取事故教训，</w:t>
      </w:r>
      <w:r>
        <w:rPr>
          <w:rFonts w:hint="default" w:ascii="Times New Roman" w:hAnsi="Times New Roman" w:eastAsia="仿宋" w:cs="Times New Roman"/>
          <w:sz w:val="32"/>
          <w:szCs w:val="32"/>
          <w:lang w:val="en-US" w:eastAsia="zh-CN"/>
        </w:rPr>
        <w:t>坚决贯彻落实习近平总书记重要指示批示精神，进一步树牢安全发展理念，有效防控重大风险</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狠抓安全生产各项工作，坚决防范遏制重特大事故，牢牢守住安全底线</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eastAsia="zh-CN"/>
        </w:rPr>
        <w:t>根据《国务院安委会办公室关于织开展重大生产安全事故整改措施落实情况“回头看”工作的通知》要求，按照</w:t>
      </w:r>
      <w:r>
        <w:rPr>
          <w:rFonts w:hint="eastAsia" w:ascii="Times New Roman" w:hAnsi="Times New Roman" w:eastAsia="仿宋" w:cs="Times New Roman"/>
          <w:sz w:val="32"/>
          <w:szCs w:val="32"/>
          <w:lang w:val="en-US" w:eastAsia="zh-CN"/>
        </w:rPr>
        <w:t>《广东省重大生产安全事故整改措施落实情况“回头看”工作方案》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省安委办派出工作组，于</w:t>
      </w:r>
      <w:r>
        <w:rPr>
          <w:rFonts w:hint="eastAsia" w:ascii="Times New Roman" w:hAnsi="Times New Roman" w:eastAsia="仿宋" w:cs="Times New Roman"/>
          <w:sz w:val="32"/>
          <w:szCs w:val="32"/>
          <w:lang w:val="en-US" w:eastAsia="zh-CN"/>
        </w:rPr>
        <w:t>9</w:t>
      </w:r>
      <w:r>
        <w:rPr>
          <w:rFonts w:hint="eastAsia" w:ascii="Times New Roman" w:hAnsi="Times New Roman" w:eastAsia="仿宋" w:cs="Times New Roman"/>
          <w:sz w:val="32"/>
          <w:szCs w:val="32"/>
          <w:lang w:eastAsia="zh-CN"/>
        </w:rPr>
        <w:t>月</w:t>
      </w:r>
      <w:r>
        <w:rPr>
          <w:rFonts w:hint="eastAsia" w:ascii="Times New Roman" w:hAnsi="Times New Roman" w:eastAsia="仿宋" w:cs="Times New Roman"/>
          <w:sz w:val="32"/>
          <w:szCs w:val="32"/>
          <w:lang w:val="en-US" w:eastAsia="zh-CN"/>
        </w:rPr>
        <w:t>27</w:t>
      </w:r>
      <w:r>
        <w:rPr>
          <w:rFonts w:hint="eastAsia" w:ascii="Times New Roman" w:hAnsi="Times New Roman" w:eastAsia="仿宋" w:cs="Times New Roman"/>
          <w:sz w:val="32"/>
          <w:szCs w:val="32"/>
          <w:lang w:eastAsia="zh-CN"/>
        </w:rPr>
        <w:t>日至9月</w:t>
      </w:r>
      <w:r>
        <w:rPr>
          <w:rFonts w:hint="eastAsia" w:ascii="Times New Roman" w:hAnsi="Times New Roman" w:eastAsia="仿宋" w:cs="Times New Roman"/>
          <w:sz w:val="32"/>
          <w:szCs w:val="32"/>
          <w:lang w:val="en-US" w:eastAsia="zh-CN"/>
        </w:rPr>
        <w:t>28</w:t>
      </w:r>
      <w:r>
        <w:rPr>
          <w:rFonts w:hint="eastAsia" w:ascii="Times New Roman" w:hAnsi="Times New Roman" w:eastAsia="仿宋" w:cs="Times New Roman"/>
          <w:sz w:val="32"/>
          <w:szCs w:val="32"/>
          <w:lang w:eastAsia="zh-CN"/>
        </w:rPr>
        <w:t>日，</w:t>
      </w:r>
      <w:r>
        <w:rPr>
          <w:rFonts w:hint="eastAsia" w:ascii="Times New Roman" w:hAnsi="Times New Roman" w:eastAsia="仿宋" w:cs="Times New Roman"/>
          <w:sz w:val="32"/>
          <w:szCs w:val="32"/>
          <w:lang w:eastAsia="zh-CN"/>
        </w:rPr>
        <w:t>对佛山市轨道交通2号线一期工程“2·7”透水坍塌重大事故整改措施落实情况开展“回头看”评估。</w:t>
      </w:r>
    </w:p>
    <w:p w14:paraId="5EB4ED5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评估</w:t>
      </w:r>
      <w:r>
        <w:rPr>
          <w:rFonts w:hint="eastAsia" w:ascii="Times New Roman" w:hAnsi="Times New Roman" w:eastAsia="仿宋" w:cs="Times New Roman"/>
          <w:sz w:val="32"/>
          <w:szCs w:val="32"/>
          <w:lang w:eastAsia="zh-CN"/>
        </w:rPr>
        <w:t>工作组分</w:t>
      </w:r>
      <w:r>
        <w:rPr>
          <w:rFonts w:hint="eastAsia" w:ascii="Times New Roman" w:hAnsi="Times New Roman" w:eastAsia="仿宋" w:cs="Times New Roman"/>
          <w:sz w:val="32"/>
          <w:szCs w:val="32"/>
          <w:lang w:eastAsia="zh-CN"/>
        </w:rPr>
        <w:t>成</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eastAsia="zh-CN"/>
        </w:rPr>
        <w:t>个小组，采取听取汇报、座谈交流、查阅资料、实地察访、现场抽查等方式，对</w:t>
      </w:r>
      <w:r>
        <w:rPr>
          <w:rFonts w:hint="eastAsia" w:ascii="Times New Roman" w:hAnsi="Times New Roman" w:eastAsia="仿宋" w:cs="Times New Roman"/>
          <w:sz w:val="32"/>
          <w:szCs w:val="32"/>
          <w:lang w:eastAsia="zh-CN"/>
        </w:rPr>
        <w:t>佛山市、禅城区党委</w:t>
      </w:r>
      <w:r>
        <w:rPr>
          <w:rFonts w:hint="eastAsia" w:ascii="Times New Roman" w:hAnsi="Times New Roman" w:eastAsia="仿宋" w:cs="Times New Roman"/>
          <w:sz w:val="32"/>
          <w:szCs w:val="32"/>
          <w:lang w:eastAsia="zh-CN"/>
        </w:rPr>
        <w:t>、政府及相关部门</w:t>
      </w:r>
      <w:r>
        <w:rPr>
          <w:rFonts w:hint="eastAsia" w:ascii="Times New Roman" w:hAnsi="Times New Roman" w:eastAsia="仿宋" w:cs="Times New Roman"/>
          <w:sz w:val="32"/>
          <w:szCs w:val="32"/>
          <w:lang w:eastAsia="zh-CN"/>
        </w:rPr>
        <w:t>、企业在落实事故整改措施、责任人员刑事追责和党政纪处分、责任单位行政处罚等方面情况进行了核查与评估，查阅了</w:t>
      </w:r>
      <w:r>
        <w:rPr>
          <w:rFonts w:hint="eastAsia" w:ascii="Times New Roman" w:hAnsi="Times New Roman" w:eastAsia="仿宋" w:cs="Times New Roman"/>
          <w:sz w:val="32"/>
          <w:szCs w:val="32"/>
          <w:lang w:eastAsia="zh-CN"/>
        </w:rPr>
        <w:t>有关资料，实地查看了</w:t>
      </w:r>
      <w:r>
        <w:rPr>
          <w:rFonts w:hint="eastAsia" w:ascii="Times New Roman" w:hAnsi="Times New Roman" w:eastAsia="仿宋" w:cs="Times New Roman"/>
          <w:sz w:val="32"/>
          <w:szCs w:val="32"/>
          <w:lang w:eastAsia="zh-CN"/>
        </w:rPr>
        <w:t>在建的佛山地铁二号线、七号线上的</w:t>
      </w:r>
      <w:r>
        <w:rPr>
          <w:rFonts w:hint="eastAsia" w:ascii="Times New Roman" w:hAnsi="Times New Roman" w:eastAsia="仿宋" w:cs="Times New Roman"/>
          <w:sz w:val="32"/>
          <w:szCs w:val="32"/>
          <w:lang w:val="en-US" w:eastAsia="zh-CN"/>
        </w:rPr>
        <w:t>3个建设工地</w:t>
      </w:r>
      <w:r>
        <w:rPr>
          <w:rFonts w:hint="eastAsia" w:ascii="Times New Roman" w:hAnsi="Times New Roman" w:eastAsia="仿宋" w:cs="Times New Roman"/>
          <w:sz w:val="32"/>
          <w:szCs w:val="32"/>
          <w:lang w:eastAsia="zh-CN"/>
        </w:rPr>
        <w:t>。从总体上看，对</w:t>
      </w:r>
      <w:r>
        <w:rPr>
          <w:rFonts w:hint="eastAsia" w:ascii="Times New Roman" w:hAnsi="Times New Roman" w:eastAsia="仿宋" w:cs="Times New Roman"/>
          <w:sz w:val="32"/>
          <w:szCs w:val="32"/>
          <w:lang w:val="en-US" w:eastAsia="zh-CN"/>
        </w:rPr>
        <w:t>“2·7”重大事故</w:t>
      </w:r>
      <w:r>
        <w:rPr>
          <w:rFonts w:hint="eastAsia" w:ascii="Times New Roman" w:hAnsi="Times New Roman" w:eastAsia="仿宋" w:cs="Times New Roman"/>
          <w:sz w:val="32"/>
          <w:szCs w:val="32"/>
          <w:lang w:eastAsia="zh-CN"/>
        </w:rPr>
        <w:t>的责任追究和整改措施意见已落实。</w:t>
      </w:r>
      <w:r>
        <w:rPr>
          <w:rFonts w:hint="eastAsia" w:ascii="Times New Roman" w:hAnsi="Times New Roman" w:eastAsia="仿宋" w:cs="Times New Roman"/>
          <w:sz w:val="32"/>
          <w:szCs w:val="32"/>
          <w:lang w:val="en-US" w:eastAsia="zh-CN"/>
        </w:rPr>
        <w:t>现根据检查情况评估如下。</w:t>
      </w:r>
    </w:p>
    <w:p w14:paraId="5195D9EC">
      <w:pPr>
        <w:pageBreakBefore w:val="0"/>
        <w:kinsoku/>
        <w:wordWrap/>
        <w:overflowPunct/>
        <w:topLinePunct w:val="0"/>
        <w:autoSpaceDN/>
        <w:bidi w:val="0"/>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w:t>
      </w:r>
      <w:r>
        <w:rPr>
          <w:rFonts w:hint="eastAsia" w:eastAsia="黑体" w:cs="Times New Roman"/>
          <w:sz w:val="32"/>
          <w:szCs w:val="32"/>
          <w:lang w:val="en-US" w:eastAsia="zh-CN"/>
        </w:rPr>
        <w:t>责任追究意见落实情况</w:t>
      </w:r>
    </w:p>
    <w:p w14:paraId="6C9FD8F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 w:cs="Times New Roman"/>
          <w:b w:val="0"/>
          <w:bCs/>
          <w:color w:val="000000"/>
          <w:kern w:val="28"/>
          <w:sz w:val="32"/>
          <w:szCs w:val="24"/>
          <w:highlight w:val="none"/>
          <w:lang w:val="en-US" w:eastAsia="zh-CN" w:bidi="ar-SA"/>
        </w:rPr>
      </w:pPr>
      <w:r>
        <w:rPr>
          <w:rFonts w:ascii="Times New Roman" w:hAnsi="Times New Roman" w:eastAsia="仿宋" w:cs="Times New Roman"/>
          <w:sz w:val="32"/>
          <w:szCs w:val="32"/>
        </w:rPr>
        <w:t>《事故调查报告》</w:t>
      </w:r>
      <w:r>
        <w:rPr>
          <w:rFonts w:hint="eastAsia" w:ascii="Times New Roman" w:hAnsi="Times New Roman" w:eastAsia="仿宋" w:cs="Times New Roman"/>
          <w:sz w:val="32"/>
          <w:szCs w:val="32"/>
          <w:lang w:eastAsia="zh-CN"/>
        </w:rPr>
        <w:t>中的</w:t>
      </w:r>
      <w:r>
        <w:rPr>
          <w:rFonts w:hint="eastAsia" w:ascii="Times New Roman" w:hAnsi="Times New Roman" w:eastAsia="仿宋" w:cs="Times New Roman"/>
          <w:sz w:val="32"/>
          <w:szCs w:val="32"/>
        </w:rPr>
        <w:t>相关责任单位及企业的处罚意见和</w:t>
      </w:r>
      <w:r>
        <w:rPr>
          <w:rFonts w:hint="eastAsia" w:ascii="Times New Roman" w:hAnsi="Times New Roman" w:eastAsia="仿宋" w:cs="Times New Roman"/>
          <w:sz w:val="32"/>
          <w:szCs w:val="32"/>
          <w:lang w:val="en-US" w:eastAsia="zh-CN"/>
        </w:rPr>
        <w:t>30名</w:t>
      </w:r>
      <w:r>
        <w:rPr>
          <w:rFonts w:hint="eastAsia" w:ascii="Times New Roman" w:hAnsi="Times New Roman" w:eastAsia="仿宋" w:cs="Times New Roman"/>
          <w:sz w:val="32"/>
          <w:szCs w:val="32"/>
        </w:rPr>
        <w:t>责任人员的责任追究意见均已</w:t>
      </w:r>
      <w:r>
        <w:rPr>
          <w:rFonts w:ascii="Times New Roman" w:hAnsi="Times New Roman" w:eastAsia="仿宋" w:cs="Times New Roman"/>
          <w:sz w:val="32"/>
          <w:szCs w:val="32"/>
        </w:rPr>
        <w:t>得到落实</w:t>
      </w:r>
      <w:r>
        <w:rPr>
          <w:rFonts w:hint="eastAsia" w:ascii="Times New Roman" w:hAnsi="Times New Roman" w:eastAsia="仿宋" w:cs="Times New Roman"/>
          <w:sz w:val="32"/>
          <w:szCs w:val="32"/>
          <w:lang w:eastAsia="zh-CN"/>
        </w:rPr>
        <w:t>。</w:t>
      </w:r>
    </w:p>
    <w:p w14:paraId="6B8DC11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b w:val="0"/>
          <w:bCs/>
          <w:kern w:val="28"/>
          <w:sz w:val="32"/>
          <w:szCs w:val="32"/>
        </w:rPr>
      </w:pPr>
      <w:r>
        <w:rPr>
          <w:rFonts w:hint="default" w:ascii="Times New Roman" w:hAnsi="Times New Roman" w:eastAsia="楷体" w:cs="Times New Roman"/>
          <w:b w:val="0"/>
          <w:bCs/>
          <w:color w:val="000000"/>
          <w:kern w:val="28"/>
          <w:sz w:val="32"/>
          <w:szCs w:val="24"/>
          <w:highlight w:val="none"/>
          <w:lang w:val="en-US" w:eastAsia="zh-CN" w:bidi="ar-SA"/>
        </w:rPr>
        <w:t>（</w:t>
      </w:r>
      <w:r>
        <w:rPr>
          <w:rFonts w:hint="eastAsia" w:ascii="Times New Roman" w:hAnsi="Times New Roman" w:eastAsia="楷体" w:cs="Times New Roman"/>
          <w:b w:val="0"/>
          <w:bCs/>
          <w:color w:val="000000"/>
          <w:kern w:val="28"/>
          <w:sz w:val="32"/>
          <w:szCs w:val="24"/>
          <w:highlight w:val="none"/>
          <w:lang w:val="en-US" w:eastAsia="zh-CN" w:bidi="ar-SA"/>
        </w:rPr>
        <w:t>一</w:t>
      </w:r>
      <w:r>
        <w:rPr>
          <w:rFonts w:hint="default" w:ascii="Times New Roman" w:hAnsi="Times New Roman" w:eastAsia="楷体" w:cs="Times New Roman"/>
          <w:b w:val="0"/>
          <w:bCs/>
          <w:color w:val="000000"/>
          <w:kern w:val="28"/>
          <w:sz w:val="32"/>
          <w:szCs w:val="24"/>
          <w:highlight w:val="none"/>
          <w:lang w:val="en-US" w:eastAsia="zh-CN" w:bidi="ar-SA"/>
        </w:rPr>
        <w:t>）依法落实党纪、政务处分及其他问责</w:t>
      </w:r>
    </w:p>
    <w:p w14:paraId="366E1D8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kern w:val="28"/>
          <w:sz w:val="32"/>
          <w:szCs w:val="32"/>
          <w:highlight w:val="yellow"/>
          <w:lang w:val="en-US" w:eastAsia="zh-CN"/>
        </w:rPr>
      </w:pPr>
      <w:r>
        <w:rPr>
          <w:rFonts w:hint="eastAsia" w:ascii="仿宋" w:hAnsi="仿宋" w:eastAsia="仿宋" w:cs="仿宋"/>
          <w:kern w:val="28"/>
          <w:sz w:val="32"/>
          <w:szCs w:val="32"/>
          <w:highlight w:val="none"/>
          <w:lang w:val="en-US" w:eastAsia="zh-CN"/>
        </w:rPr>
        <w:t>中交二航局副总经理施志勇（党内警告）等18名企业人员和佛山市政府副市长赵海（诫勉处理）等12名公职人员的党纪、政务处分或问责处理已全部落实。</w:t>
      </w:r>
    </w:p>
    <w:p w14:paraId="7339A76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 w:cs="Times New Roman"/>
          <w:b w:val="0"/>
          <w:bCs/>
          <w:color w:val="000000"/>
          <w:kern w:val="28"/>
          <w:sz w:val="32"/>
          <w:szCs w:val="24"/>
          <w:highlight w:val="none"/>
          <w:lang w:val="en-US" w:eastAsia="zh-CN" w:bidi="ar-SA"/>
        </w:rPr>
      </w:pPr>
      <w:r>
        <w:rPr>
          <w:rFonts w:hint="default" w:ascii="Times New Roman" w:hAnsi="Times New Roman" w:eastAsia="楷体" w:cs="Times New Roman"/>
          <w:b w:val="0"/>
          <w:bCs/>
          <w:color w:val="000000"/>
          <w:kern w:val="28"/>
          <w:sz w:val="32"/>
          <w:szCs w:val="24"/>
          <w:highlight w:val="none"/>
          <w:lang w:val="en-US" w:eastAsia="zh-CN" w:bidi="ar-SA"/>
        </w:rPr>
        <w:t>（</w:t>
      </w:r>
      <w:r>
        <w:rPr>
          <w:rFonts w:hint="eastAsia" w:ascii="Times New Roman" w:hAnsi="Times New Roman" w:eastAsia="楷体" w:cs="Times New Roman"/>
          <w:b w:val="0"/>
          <w:bCs/>
          <w:color w:val="000000"/>
          <w:kern w:val="28"/>
          <w:sz w:val="32"/>
          <w:szCs w:val="24"/>
          <w:highlight w:val="none"/>
          <w:lang w:val="en-US" w:eastAsia="zh-CN" w:bidi="ar-SA"/>
        </w:rPr>
        <w:t>二</w:t>
      </w:r>
      <w:r>
        <w:rPr>
          <w:rFonts w:hint="default" w:ascii="Times New Roman" w:hAnsi="Times New Roman" w:eastAsia="楷体" w:cs="Times New Roman"/>
          <w:b w:val="0"/>
          <w:bCs/>
          <w:color w:val="000000"/>
          <w:kern w:val="28"/>
          <w:sz w:val="32"/>
          <w:szCs w:val="24"/>
          <w:highlight w:val="none"/>
          <w:lang w:val="en-US" w:eastAsia="zh-CN" w:bidi="ar-SA"/>
        </w:rPr>
        <w:t>）依法实施行政处罚</w:t>
      </w:r>
    </w:p>
    <w:p w14:paraId="4AD63ED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kern w:val="28"/>
          <w:sz w:val="32"/>
          <w:szCs w:val="32"/>
          <w:highlight w:val="none"/>
          <w:lang w:val="en-US" w:eastAsia="zh-CN"/>
        </w:rPr>
      </w:pPr>
      <w:r>
        <w:rPr>
          <w:rFonts w:hint="eastAsia" w:ascii="仿宋" w:hAnsi="仿宋" w:eastAsia="仿宋" w:cs="仿宋"/>
          <w:kern w:val="28"/>
          <w:sz w:val="32"/>
          <w:szCs w:val="32"/>
          <w:highlight w:val="none"/>
          <w:lang w:val="en-US" w:eastAsia="zh-CN"/>
        </w:rPr>
        <w:t>省应急管理厅已于2018年10月19日对</w:t>
      </w:r>
      <w:r>
        <w:rPr>
          <w:rFonts w:hint="eastAsia" w:ascii="仿宋" w:hAnsi="仿宋" w:eastAsia="仿宋" w:cs="仿宋"/>
          <w:kern w:val="28"/>
          <w:sz w:val="32"/>
          <w:szCs w:val="32"/>
          <w:highlight w:val="none"/>
        </w:rPr>
        <w:t>中交二航局工程装备分公司及其负责人李明、中交二航局第三工程有限公司及其法定代表人严小卫</w:t>
      </w:r>
      <w:r>
        <w:rPr>
          <w:rFonts w:hint="eastAsia" w:ascii="仿宋" w:hAnsi="仿宋" w:eastAsia="仿宋" w:cs="仿宋"/>
          <w:kern w:val="28"/>
          <w:sz w:val="32"/>
          <w:szCs w:val="32"/>
          <w:highlight w:val="none"/>
          <w:lang w:val="en-US" w:eastAsia="zh-CN"/>
        </w:rPr>
        <w:t>下达行政处罚决定书。这两家企业及其主要负责人已全部缴清罚款。</w:t>
      </w:r>
    </w:p>
    <w:p w14:paraId="1CE1DA1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 w:cs="Times New Roman"/>
          <w:b w:val="0"/>
          <w:bCs/>
          <w:color w:val="000000"/>
          <w:kern w:val="28"/>
          <w:sz w:val="32"/>
          <w:szCs w:val="24"/>
          <w:highlight w:val="none"/>
          <w:lang w:val="en-US" w:eastAsia="zh-CN" w:bidi="ar-SA"/>
        </w:rPr>
      </w:pPr>
      <w:r>
        <w:rPr>
          <w:rFonts w:hint="default" w:ascii="Times New Roman" w:hAnsi="Times New Roman" w:eastAsia="楷体" w:cs="Times New Roman"/>
          <w:b w:val="0"/>
          <w:bCs/>
          <w:color w:val="000000"/>
          <w:kern w:val="28"/>
          <w:sz w:val="32"/>
          <w:szCs w:val="24"/>
          <w:highlight w:val="none"/>
          <w:lang w:val="en-US" w:eastAsia="zh-CN" w:bidi="ar-SA"/>
        </w:rPr>
        <w:t>（</w:t>
      </w:r>
      <w:r>
        <w:rPr>
          <w:rFonts w:hint="eastAsia" w:ascii="Times New Roman" w:hAnsi="Times New Roman" w:eastAsia="楷体" w:cs="Times New Roman"/>
          <w:b w:val="0"/>
          <w:bCs/>
          <w:color w:val="000000"/>
          <w:kern w:val="28"/>
          <w:sz w:val="32"/>
          <w:szCs w:val="24"/>
          <w:highlight w:val="none"/>
          <w:lang w:val="en-US" w:eastAsia="zh-CN" w:bidi="ar-SA"/>
        </w:rPr>
        <w:t>三</w:t>
      </w:r>
      <w:r>
        <w:rPr>
          <w:rFonts w:hint="default" w:ascii="Times New Roman" w:hAnsi="Times New Roman" w:eastAsia="楷体" w:cs="Times New Roman"/>
          <w:b w:val="0"/>
          <w:bCs/>
          <w:color w:val="000000"/>
          <w:kern w:val="28"/>
          <w:sz w:val="32"/>
          <w:szCs w:val="24"/>
          <w:highlight w:val="none"/>
          <w:lang w:val="en-US" w:eastAsia="zh-CN" w:bidi="ar-SA"/>
        </w:rPr>
        <w:t>）</w:t>
      </w:r>
      <w:r>
        <w:rPr>
          <w:rFonts w:hint="eastAsia" w:ascii="Times New Roman" w:hAnsi="Times New Roman" w:eastAsia="楷体" w:cs="Times New Roman"/>
          <w:b w:val="0"/>
          <w:bCs/>
          <w:color w:val="000000"/>
          <w:kern w:val="28"/>
          <w:sz w:val="32"/>
          <w:szCs w:val="24"/>
          <w:highlight w:val="none"/>
          <w:lang w:val="en-US" w:eastAsia="zh-CN" w:bidi="ar-SA"/>
        </w:rPr>
        <w:t>迅速落实</w:t>
      </w:r>
      <w:r>
        <w:rPr>
          <w:rFonts w:hint="default" w:ascii="Times New Roman" w:hAnsi="Times New Roman" w:eastAsia="楷体" w:cs="Times New Roman"/>
          <w:b w:val="0"/>
          <w:bCs/>
          <w:color w:val="000000"/>
          <w:kern w:val="28"/>
          <w:sz w:val="32"/>
          <w:szCs w:val="24"/>
          <w:highlight w:val="none"/>
          <w:lang w:val="en-US" w:eastAsia="zh-CN" w:bidi="ar-SA"/>
        </w:rPr>
        <w:t>其他处理建议</w:t>
      </w:r>
    </w:p>
    <w:p w14:paraId="555CCD2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kern w:val="28"/>
          <w:sz w:val="32"/>
          <w:szCs w:val="32"/>
          <w:highlight w:val="none"/>
          <w:lang w:eastAsia="zh-CN"/>
        </w:rPr>
      </w:pPr>
      <w:r>
        <w:rPr>
          <w:rFonts w:hint="eastAsia" w:ascii="仿宋" w:hAnsi="仿宋" w:eastAsia="仿宋" w:cs="仿宋"/>
          <w:color w:val="auto"/>
          <w:kern w:val="28"/>
          <w:sz w:val="32"/>
          <w:szCs w:val="32"/>
          <w:highlight w:val="none"/>
          <w:lang w:val="en-US" w:eastAsia="zh-CN"/>
        </w:rPr>
        <w:t>1.</w:t>
      </w:r>
      <w:r>
        <w:rPr>
          <w:rFonts w:hint="eastAsia" w:ascii="仿宋" w:hAnsi="仿宋" w:eastAsia="仿宋" w:cs="仿宋"/>
          <w:color w:val="auto"/>
          <w:kern w:val="28"/>
          <w:sz w:val="32"/>
          <w:szCs w:val="32"/>
          <w:highlight w:val="none"/>
          <w:lang w:eastAsia="zh-CN"/>
        </w:rPr>
        <w:t>中国交通建设股份有限公司</w:t>
      </w:r>
      <w:r>
        <w:rPr>
          <w:rFonts w:hint="eastAsia" w:ascii="仿宋" w:hAnsi="仿宋" w:eastAsia="仿宋" w:cs="仿宋"/>
          <w:kern w:val="28"/>
          <w:sz w:val="32"/>
          <w:szCs w:val="32"/>
          <w:highlight w:val="none"/>
          <w:lang w:eastAsia="zh-CN"/>
        </w:rPr>
        <w:t>已</w:t>
      </w:r>
      <w:r>
        <w:rPr>
          <w:rFonts w:hint="eastAsia" w:ascii="仿宋" w:hAnsi="仿宋" w:eastAsia="仿宋" w:cs="仿宋"/>
          <w:color w:val="auto"/>
          <w:kern w:val="28"/>
          <w:sz w:val="32"/>
          <w:szCs w:val="32"/>
          <w:highlight w:val="none"/>
          <w:lang w:eastAsia="zh-CN"/>
        </w:rPr>
        <w:t>于</w:t>
      </w:r>
      <w:r>
        <w:rPr>
          <w:rFonts w:hint="eastAsia" w:ascii="仿宋" w:hAnsi="仿宋" w:eastAsia="仿宋" w:cs="仿宋"/>
          <w:color w:val="auto"/>
          <w:kern w:val="28"/>
          <w:sz w:val="32"/>
          <w:szCs w:val="32"/>
          <w:highlight w:val="none"/>
          <w:lang w:val="en-US" w:eastAsia="zh-CN"/>
        </w:rPr>
        <w:t>2018年8月10日向国务院国资委提交《佛山市轨道交通2号线一期工程TJ1标</w:t>
      </w:r>
      <w:r>
        <w:rPr>
          <w:rFonts w:hint="eastAsia" w:ascii="仿宋" w:hAnsi="仿宋" w:eastAsia="仿宋" w:cs="仿宋"/>
          <w:color w:val="auto"/>
          <w:kern w:val="28"/>
          <w:sz w:val="32"/>
          <w:szCs w:val="32"/>
          <w:highlight w:val="none"/>
          <w:lang w:eastAsia="zh-CN"/>
        </w:rPr>
        <w:t>“2·7”隧道透水坍塌事故的检讨汇报</w:t>
      </w:r>
      <w:r>
        <w:rPr>
          <w:rFonts w:hint="eastAsia" w:ascii="仿宋" w:hAnsi="仿宋" w:eastAsia="仿宋" w:cs="仿宋"/>
          <w:color w:val="auto"/>
          <w:kern w:val="28"/>
          <w:sz w:val="32"/>
          <w:szCs w:val="32"/>
          <w:highlight w:val="none"/>
          <w:lang w:val="en-US" w:eastAsia="zh-CN"/>
        </w:rPr>
        <w:t>》，作出深刻检查。</w:t>
      </w:r>
    </w:p>
    <w:p w14:paraId="5BC5F09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kern w:val="28"/>
          <w:sz w:val="32"/>
          <w:szCs w:val="32"/>
          <w:highlight w:val="none"/>
          <w:lang w:eastAsia="zh-CN"/>
        </w:rPr>
      </w:pPr>
      <w:r>
        <w:rPr>
          <w:rFonts w:hint="eastAsia" w:ascii="仿宋" w:hAnsi="仿宋" w:eastAsia="仿宋" w:cs="仿宋"/>
          <w:color w:val="000000"/>
          <w:kern w:val="28"/>
          <w:sz w:val="32"/>
          <w:szCs w:val="32"/>
          <w:highlight w:val="none"/>
          <w:lang w:val="en-US" w:eastAsia="zh-CN"/>
        </w:rPr>
        <w:t>2.</w:t>
      </w:r>
      <w:r>
        <w:rPr>
          <w:rFonts w:hint="eastAsia" w:ascii="仿宋" w:hAnsi="仿宋" w:eastAsia="仿宋" w:cs="仿宋"/>
          <w:kern w:val="28"/>
          <w:sz w:val="32"/>
          <w:szCs w:val="32"/>
          <w:highlight w:val="none"/>
          <w:lang w:eastAsia="zh-CN"/>
        </w:rPr>
        <w:t>佛山市委、市政府已于2018年</w:t>
      </w:r>
      <w:r>
        <w:rPr>
          <w:rFonts w:hint="eastAsia" w:ascii="仿宋" w:hAnsi="仿宋" w:eastAsia="仿宋" w:cs="仿宋"/>
          <w:kern w:val="28"/>
          <w:sz w:val="32"/>
          <w:szCs w:val="32"/>
          <w:highlight w:val="none"/>
          <w:lang w:val="en-US" w:eastAsia="zh-CN"/>
        </w:rPr>
        <w:t>10</w:t>
      </w:r>
      <w:r>
        <w:rPr>
          <w:rFonts w:hint="eastAsia" w:ascii="仿宋" w:hAnsi="仿宋" w:eastAsia="仿宋" w:cs="仿宋"/>
          <w:kern w:val="28"/>
          <w:sz w:val="32"/>
          <w:szCs w:val="32"/>
          <w:highlight w:val="none"/>
          <w:lang w:eastAsia="zh-CN"/>
        </w:rPr>
        <w:t>月2</w:t>
      </w:r>
      <w:r>
        <w:rPr>
          <w:rFonts w:hint="eastAsia" w:ascii="仿宋" w:hAnsi="仿宋" w:eastAsia="仿宋" w:cs="仿宋"/>
          <w:kern w:val="28"/>
          <w:sz w:val="32"/>
          <w:szCs w:val="32"/>
          <w:highlight w:val="none"/>
          <w:lang w:val="en-US" w:eastAsia="zh-CN"/>
        </w:rPr>
        <w:t>4</w:t>
      </w:r>
      <w:r>
        <w:rPr>
          <w:rFonts w:hint="eastAsia" w:ascii="仿宋" w:hAnsi="仿宋" w:eastAsia="仿宋" w:cs="仿宋"/>
          <w:kern w:val="28"/>
          <w:sz w:val="32"/>
          <w:szCs w:val="32"/>
          <w:highlight w:val="none"/>
          <w:lang w:eastAsia="zh-CN"/>
        </w:rPr>
        <w:t>日向省委、省政府报送《关于佛山市轨道交通2号线一期工程“2·7”透水坍塌重大事故检查的报告》，作出深刻检查</w:t>
      </w:r>
      <w:r>
        <w:rPr>
          <w:rFonts w:hint="eastAsia" w:ascii="仿宋" w:hAnsi="仿宋" w:eastAsia="仿宋" w:cs="仿宋"/>
          <w:kern w:val="28"/>
          <w:sz w:val="32"/>
          <w:szCs w:val="32"/>
          <w:highlight w:val="none"/>
          <w:lang w:val="en-US" w:eastAsia="zh-CN"/>
        </w:rPr>
        <w:t>。</w:t>
      </w:r>
    </w:p>
    <w:p w14:paraId="7248E61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kern w:val="28"/>
          <w:sz w:val="32"/>
          <w:szCs w:val="32"/>
          <w:highlight w:val="none"/>
          <w:lang w:val="en-US" w:eastAsia="zh-CN"/>
        </w:rPr>
      </w:pPr>
      <w:r>
        <w:rPr>
          <w:rFonts w:hint="eastAsia" w:ascii="仿宋" w:hAnsi="仿宋" w:eastAsia="仿宋" w:cs="仿宋"/>
          <w:kern w:val="28"/>
          <w:sz w:val="32"/>
          <w:szCs w:val="32"/>
          <w:highlight w:val="none"/>
          <w:lang w:val="en-US" w:eastAsia="zh-CN"/>
        </w:rPr>
        <w:t>3.</w:t>
      </w:r>
      <w:r>
        <w:rPr>
          <w:rFonts w:hint="eastAsia" w:ascii="仿宋" w:hAnsi="仿宋" w:eastAsia="仿宋" w:cs="仿宋"/>
          <w:kern w:val="28"/>
          <w:sz w:val="32"/>
          <w:szCs w:val="32"/>
          <w:highlight w:val="none"/>
          <w:lang w:eastAsia="zh-CN"/>
        </w:rPr>
        <w:t>佛山市交通运输局已依法对劳务派遣单位郑州市华禹建筑劳务有限公司作出行政处罚</w:t>
      </w:r>
      <w:r>
        <w:rPr>
          <w:rFonts w:hint="eastAsia" w:ascii="仿宋" w:hAnsi="仿宋" w:eastAsia="仿宋" w:cs="仿宋"/>
          <w:kern w:val="28"/>
          <w:sz w:val="32"/>
          <w:szCs w:val="32"/>
          <w:highlight w:val="none"/>
          <w:lang w:val="en-US" w:eastAsia="zh-CN"/>
        </w:rPr>
        <w:t>。</w:t>
      </w:r>
    </w:p>
    <w:p w14:paraId="1E62734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kern w:val="28"/>
          <w:sz w:val="32"/>
          <w:szCs w:val="32"/>
          <w:highlight w:val="yellow"/>
          <w:lang w:val="en-US" w:eastAsia="zh-CN"/>
        </w:rPr>
      </w:pPr>
      <w:r>
        <w:rPr>
          <w:rFonts w:hint="eastAsia" w:ascii="仿宋" w:hAnsi="仿宋" w:eastAsia="仿宋" w:cs="仿宋"/>
          <w:kern w:val="28"/>
          <w:sz w:val="32"/>
          <w:szCs w:val="32"/>
          <w:highlight w:val="none"/>
          <w:lang w:val="en-US" w:eastAsia="zh-CN"/>
        </w:rPr>
        <w:t>4.</w:t>
      </w:r>
      <w:r>
        <w:rPr>
          <w:rFonts w:hint="eastAsia" w:ascii="仿宋" w:hAnsi="仿宋" w:eastAsia="仿宋" w:cs="仿宋"/>
          <w:color w:val="000000"/>
          <w:kern w:val="28"/>
          <w:sz w:val="32"/>
          <w:szCs w:val="32"/>
          <w:highlight w:val="none"/>
        </w:rPr>
        <w:t>佛山市交通运输局</w:t>
      </w:r>
      <w:r>
        <w:rPr>
          <w:rFonts w:hint="eastAsia" w:ascii="仿宋" w:hAnsi="仿宋" w:eastAsia="仿宋" w:cs="仿宋"/>
          <w:color w:val="000000"/>
          <w:kern w:val="28"/>
          <w:sz w:val="32"/>
          <w:szCs w:val="32"/>
          <w:highlight w:val="none"/>
          <w:lang w:eastAsia="zh-CN"/>
        </w:rPr>
        <w:t>已</w:t>
      </w:r>
      <w:r>
        <w:rPr>
          <w:rFonts w:hint="eastAsia" w:ascii="仿宋" w:hAnsi="仿宋" w:eastAsia="仿宋" w:cs="仿宋"/>
          <w:color w:val="000000"/>
          <w:kern w:val="28"/>
          <w:sz w:val="32"/>
          <w:szCs w:val="32"/>
          <w:highlight w:val="none"/>
        </w:rPr>
        <w:t>对中交二航局、广州轨道交通建设监理有限公司作出“不合格”信用评价，两年内取消</w:t>
      </w:r>
      <w:r>
        <w:rPr>
          <w:rFonts w:hint="eastAsia" w:ascii="仿宋" w:hAnsi="仿宋" w:eastAsia="仿宋" w:cs="仿宋"/>
          <w:color w:val="000000"/>
          <w:kern w:val="28"/>
          <w:sz w:val="32"/>
          <w:szCs w:val="32"/>
          <w:highlight w:val="none"/>
          <w:lang w:eastAsia="zh-CN"/>
        </w:rPr>
        <w:t>这</w:t>
      </w:r>
      <w:r>
        <w:rPr>
          <w:rFonts w:hint="eastAsia" w:ascii="仿宋" w:hAnsi="仿宋" w:eastAsia="仿宋" w:cs="仿宋"/>
          <w:color w:val="000000"/>
          <w:kern w:val="28"/>
          <w:sz w:val="32"/>
          <w:szCs w:val="32"/>
          <w:highlight w:val="none"/>
          <w:lang w:val="en-US" w:eastAsia="zh-CN"/>
        </w:rPr>
        <w:t>两家</w:t>
      </w:r>
      <w:r>
        <w:rPr>
          <w:rFonts w:hint="eastAsia" w:ascii="仿宋" w:hAnsi="仿宋" w:eastAsia="仿宋" w:cs="仿宋"/>
          <w:color w:val="000000"/>
          <w:kern w:val="28"/>
          <w:sz w:val="32"/>
          <w:szCs w:val="32"/>
          <w:highlight w:val="none"/>
        </w:rPr>
        <w:t>企业在</w:t>
      </w:r>
      <w:r>
        <w:rPr>
          <w:rFonts w:hint="eastAsia" w:ascii="仿宋" w:hAnsi="仿宋" w:eastAsia="仿宋" w:cs="仿宋"/>
          <w:color w:val="000000"/>
          <w:kern w:val="28"/>
          <w:sz w:val="32"/>
          <w:szCs w:val="32"/>
          <w:highlight w:val="none"/>
          <w:lang w:eastAsia="zh-CN"/>
        </w:rPr>
        <w:t>佛山</w:t>
      </w:r>
      <w:r>
        <w:rPr>
          <w:rFonts w:hint="eastAsia" w:ascii="仿宋" w:hAnsi="仿宋" w:eastAsia="仿宋" w:cs="仿宋"/>
          <w:color w:val="000000"/>
          <w:kern w:val="28"/>
          <w:sz w:val="32"/>
          <w:szCs w:val="32"/>
          <w:highlight w:val="none"/>
        </w:rPr>
        <w:t>市</w:t>
      </w:r>
      <w:r>
        <w:rPr>
          <w:rFonts w:hint="eastAsia" w:ascii="仿宋" w:hAnsi="仿宋" w:eastAsia="仿宋" w:cs="仿宋"/>
          <w:color w:val="000000"/>
          <w:kern w:val="28"/>
          <w:sz w:val="32"/>
          <w:szCs w:val="32"/>
          <w:highlight w:val="none"/>
          <w:lang w:eastAsia="zh-CN"/>
        </w:rPr>
        <w:t>辖区</w:t>
      </w:r>
      <w:r>
        <w:rPr>
          <w:rFonts w:hint="eastAsia" w:ascii="仿宋" w:hAnsi="仿宋" w:eastAsia="仿宋" w:cs="仿宋"/>
          <w:color w:val="000000"/>
          <w:kern w:val="28"/>
          <w:sz w:val="32"/>
          <w:szCs w:val="32"/>
          <w:highlight w:val="none"/>
        </w:rPr>
        <w:t>城市轨道交通项目的投标资格</w:t>
      </w:r>
      <w:r>
        <w:rPr>
          <w:rFonts w:hint="eastAsia" w:ascii="仿宋" w:hAnsi="仿宋" w:eastAsia="仿宋" w:cs="仿宋"/>
          <w:kern w:val="28"/>
          <w:sz w:val="32"/>
          <w:szCs w:val="32"/>
          <w:highlight w:val="none"/>
          <w:lang w:val="en-US" w:eastAsia="zh-CN"/>
        </w:rPr>
        <w:t>。</w:t>
      </w:r>
    </w:p>
    <w:p w14:paraId="65F4241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000000"/>
          <w:kern w:val="28"/>
          <w:sz w:val="32"/>
          <w:szCs w:val="32"/>
          <w:highlight w:val="none"/>
          <w:lang w:val="en-US" w:eastAsia="zh-CN"/>
        </w:rPr>
      </w:pPr>
      <w:r>
        <w:rPr>
          <w:rFonts w:hint="eastAsia" w:ascii="仿宋" w:hAnsi="仿宋" w:eastAsia="仿宋" w:cs="仿宋"/>
          <w:kern w:val="28"/>
          <w:sz w:val="32"/>
          <w:szCs w:val="32"/>
          <w:highlight w:val="none"/>
          <w:lang w:val="en-US" w:eastAsia="zh-CN"/>
        </w:rPr>
        <w:t>5.</w:t>
      </w:r>
      <w:r>
        <w:rPr>
          <w:rFonts w:hint="eastAsia" w:ascii="仿宋" w:hAnsi="仿宋" w:eastAsia="仿宋" w:cs="仿宋"/>
          <w:color w:val="000000"/>
          <w:kern w:val="28"/>
          <w:sz w:val="32"/>
          <w:szCs w:val="32"/>
          <w:highlight w:val="none"/>
          <w:lang w:eastAsia="zh-CN"/>
        </w:rPr>
        <w:t>佛山市</w:t>
      </w:r>
      <w:r>
        <w:rPr>
          <w:rFonts w:hint="eastAsia" w:ascii="仿宋" w:hAnsi="仿宋" w:eastAsia="仿宋" w:cs="仿宋"/>
          <w:color w:val="000000"/>
          <w:kern w:val="28"/>
          <w:sz w:val="32"/>
          <w:szCs w:val="32"/>
          <w:highlight w:val="none"/>
          <w:lang w:val="en-US" w:eastAsia="zh-CN"/>
        </w:rPr>
        <w:t>国土规划局</w:t>
      </w:r>
      <w:r>
        <w:rPr>
          <w:rFonts w:hint="eastAsia" w:ascii="仿宋" w:hAnsi="仿宋" w:eastAsia="仿宋" w:cs="仿宋"/>
          <w:color w:val="000000"/>
          <w:kern w:val="28"/>
          <w:sz w:val="32"/>
          <w:szCs w:val="32"/>
          <w:highlight w:val="none"/>
          <w:lang w:eastAsia="zh-CN"/>
        </w:rPr>
        <w:t>已</w:t>
      </w:r>
      <w:r>
        <w:rPr>
          <w:rFonts w:hint="eastAsia" w:ascii="仿宋" w:hAnsi="仿宋" w:eastAsia="仿宋" w:cs="仿宋"/>
          <w:color w:val="000000"/>
          <w:kern w:val="28"/>
          <w:sz w:val="32"/>
          <w:szCs w:val="32"/>
          <w:highlight w:val="none"/>
          <w:lang w:val="en-US" w:eastAsia="zh-CN"/>
        </w:rPr>
        <w:t>责成建设单位中交佛山投资发展有限公司重新整理佛山市轨道交通2号线一期工程报建材料并报审批，重新核发建设工程规划许可证；佛山市交通运输局已要求各参建单位对申请材料重新梳理，完善各标段规划许可证及用地批准手续。</w:t>
      </w:r>
    </w:p>
    <w:p w14:paraId="73685CB3">
      <w:pPr>
        <w:pageBreakBefore w:val="0"/>
        <w:kinsoku/>
        <w:wordWrap/>
        <w:overflowPunct/>
        <w:topLinePunct w:val="0"/>
        <w:autoSpaceDN/>
        <w:bidi w:val="0"/>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sz w:val="32"/>
          <w:szCs w:val="32"/>
        </w:rPr>
        <w:t>整改成效显著</w:t>
      </w:r>
    </w:p>
    <w:p w14:paraId="5DEE524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28"/>
          <w:sz w:val="32"/>
          <w:szCs w:val="32"/>
          <w:lang w:eastAsia="zh-CN"/>
        </w:rPr>
      </w:pPr>
      <w:r>
        <w:rPr>
          <w:rFonts w:ascii="Times New Roman" w:hAnsi="Times New Roman" w:eastAsia="仿宋" w:cs="Times New Roman"/>
          <w:sz w:val="32"/>
          <w:szCs w:val="32"/>
        </w:rPr>
        <w:t>各级各部门</w:t>
      </w:r>
      <w:r>
        <w:rPr>
          <w:rFonts w:hint="eastAsia" w:ascii="Times New Roman" w:hAnsi="Times New Roman" w:eastAsia="仿宋" w:cs="Times New Roman"/>
          <w:sz w:val="32"/>
          <w:szCs w:val="32"/>
          <w:lang w:eastAsia="zh-CN"/>
        </w:rPr>
        <w:t>和有关单位</w:t>
      </w:r>
      <w:r>
        <w:rPr>
          <w:rFonts w:hint="eastAsia" w:ascii="Times New Roman" w:hAnsi="Times New Roman" w:eastAsia="仿宋" w:cs="Times New Roman"/>
          <w:sz w:val="32"/>
          <w:szCs w:val="32"/>
        </w:rPr>
        <w:t>认真</w:t>
      </w:r>
      <w:r>
        <w:rPr>
          <w:rFonts w:ascii="Times New Roman" w:hAnsi="Times New Roman" w:eastAsia="仿宋" w:cs="Times New Roman"/>
          <w:sz w:val="32"/>
          <w:szCs w:val="32"/>
        </w:rPr>
        <w:t>落实《事故调查报告》提出的</w:t>
      </w: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rPr>
        <w:t>条</w:t>
      </w:r>
      <w:r>
        <w:rPr>
          <w:rFonts w:ascii="Times New Roman" w:hAnsi="Times New Roman" w:eastAsia="仿宋" w:cs="Times New Roman"/>
          <w:sz w:val="32"/>
          <w:szCs w:val="32"/>
        </w:rPr>
        <w:t>防范措施建议，事故防范成效显著。</w:t>
      </w:r>
    </w:p>
    <w:p w14:paraId="67A5A9C1">
      <w:pPr>
        <w:pageBreakBefore w:val="0"/>
        <w:kinsoku/>
        <w:wordWrap/>
        <w:overflowPunct/>
        <w:topLinePunct w:val="0"/>
        <w:autoSpaceDN/>
        <w:bidi w:val="0"/>
        <w:adjustRightInd w:val="0"/>
        <w:snapToGrid/>
        <w:spacing w:line="580" w:lineRule="exact"/>
        <w:ind w:firstLine="640" w:firstLineChars="200"/>
        <w:textAlignment w:val="auto"/>
        <w:rPr>
          <w:rFonts w:ascii="楷体" w:hAnsi="楷体" w:eastAsia="楷体" w:cs="Times New Roman"/>
          <w:sz w:val="32"/>
          <w:szCs w:val="32"/>
        </w:rPr>
      </w:pPr>
      <w:r>
        <w:rPr>
          <w:rFonts w:hint="eastAsia" w:ascii="楷体" w:hAnsi="楷体" w:eastAsia="楷体"/>
          <w:b w:val="0"/>
          <w:bCs/>
          <w:color w:val="000000"/>
          <w:sz w:val="32"/>
          <w:szCs w:val="32"/>
        </w:rPr>
        <w:t>（一）牢记教训，</w:t>
      </w:r>
      <w:r>
        <w:rPr>
          <w:rFonts w:hint="eastAsia" w:ascii="楷体" w:hAnsi="楷体" w:eastAsia="楷体"/>
          <w:b w:val="0"/>
          <w:bCs/>
          <w:color w:val="000000"/>
          <w:sz w:val="32"/>
          <w:szCs w:val="32"/>
          <w:lang w:eastAsia="zh-CN"/>
        </w:rPr>
        <w:t>全面</w:t>
      </w:r>
      <w:r>
        <w:rPr>
          <w:rFonts w:hint="eastAsia" w:ascii="楷体" w:hAnsi="楷体" w:eastAsia="楷体"/>
          <w:b w:val="0"/>
          <w:bCs/>
          <w:color w:val="000000"/>
          <w:sz w:val="32"/>
          <w:szCs w:val="32"/>
        </w:rPr>
        <w:t>加强和改进安全生产工作</w:t>
      </w:r>
    </w:p>
    <w:p w14:paraId="0E873A5D">
      <w:pPr>
        <w:pageBreakBefore w:val="0"/>
        <w:numPr>
          <w:ilvl w:val="0"/>
          <w:numId w:val="0"/>
        </w:numPr>
        <w:kinsoku/>
        <w:wordWrap/>
        <w:overflowPunct/>
        <w:topLinePunct w:val="0"/>
        <w:autoSpaceDE w:val="0"/>
        <w:autoSpaceDN/>
        <w:bidi w:val="0"/>
        <w:snapToGrid/>
        <w:spacing w:line="58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仿宋" w:hAnsi="仿宋" w:eastAsia="仿宋" w:cs="仿宋"/>
          <w:kern w:val="28"/>
          <w:sz w:val="32"/>
          <w:szCs w:val="32"/>
          <w:highlight w:val="none"/>
          <w:lang w:val="en-US" w:eastAsia="zh-CN"/>
        </w:rPr>
        <w:t>“2·7”事故发生后，佛山市委、市政府深刻吸取教训，进一步牢固树立以人民为中心的发展思想，进一步提高政治站位，坚决落实党政领导干部安全生产责任制。佛山</w:t>
      </w:r>
      <w:r>
        <w:rPr>
          <w:rFonts w:hint="eastAsia" w:ascii="Times New Roman" w:hAnsi="Times New Roman" w:eastAsia="仿宋_GB2312" w:cs="Times New Roman"/>
          <w:b w:val="0"/>
          <w:bCs w:val="0"/>
          <w:color w:val="000000"/>
          <w:sz w:val="32"/>
          <w:szCs w:val="32"/>
          <w:lang w:val="en-US" w:eastAsia="zh-CN"/>
        </w:rPr>
        <w:t>市委创造性开展了安全生产驻点督导，从2018年起连续3年</w:t>
      </w:r>
      <w:r>
        <w:rPr>
          <w:rFonts w:hint="default" w:ascii="Times New Roman" w:hAnsi="Times New Roman" w:eastAsia="仿宋_GB2312" w:cs="Times New Roman"/>
          <w:b w:val="0"/>
          <w:bCs w:val="0"/>
          <w:color w:val="000000"/>
          <w:sz w:val="32"/>
          <w:szCs w:val="32"/>
          <w:highlight w:val="none"/>
          <w:u w:val="none"/>
          <w:lang w:eastAsia="zh-CN"/>
        </w:rPr>
        <w:t>高规格</w:t>
      </w:r>
      <w:r>
        <w:rPr>
          <w:rFonts w:hint="eastAsia" w:ascii="Times New Roman" w:hAnsi="Times New Roman" w:eastAsia="仿宋_GB2312" w:cs="Times New Roman"/>
          <w:b w:val="0"/>
          <w:bCs w:val="0"/>
          <w:color w:val="000000"/>
          <w:sz w:val="32"/>
          <w:szCs w:val="32"/>
          <w:highlight w:val="none"/>
          <w:u w:val="none"/>
          <w:lang w:eastAsia="zh-CN"/>
        </w:rPr>
        <w:t>组建督导组，</w:t>
      </w:r>
      <w:r>
        <w:rPr>
          <w:rFonts w:hint="default" w:ascii="Times New Roman" w:hAnsi="Times New Roman" w:eastAsia="仿宋_GB2312" w:cs="Times New Roman"/>
          <w:b w:val="0"/>
          <w:bCs w:val="0"/>
          <w:color w:val="000000"/>
          <w:sz w:val="32"/>
          <w:szCs w:val="32"/>
          <w:highlight w:val="none"/>
          <w:u w:val="none"/>
          <w:lang w:eastAsia="zh-CN"/>
        </w:rPr>
        <w:t>驻各区</w:t>
      </w:r>
      <w:r>
        <w:rPr>
          <w:rFonts w:hint="eastAsia" w:ascii="Times New Roman" w:hAnsi="Times New Roman" w:eastAsia="仿宋_GB2312" w:cs="Times New Roman"/>
          <w:b w:val="0"/>
          <w:bCs w:val="0"/>
          <w:color w:val="000000"/>
          <w:sz w:val="32"/>
          <w:szCs w:val="32"/>
          <w:highlight w:val="none"/>
          <w:u w:val="none"/>
          <w:lang w:eastAsia="zh-CN"/>
        </w:rPr>
        <w:t>开展</w:t>
      </w:r>
      <w:r>
        <w:rPr>
          <w:rFonts w:hint="default" w:ascii="Times New Roman" w:hAnsi="Times New Roman" w:eastAsia="仿宋_GB2312" w:cs="Times New Roman"/>
          <w:b w:val="0"/>
          <w:bCs w:val="0"/>
          <w:color w:val="000000"/>
          <w:sz w:val="32"/>
          <w:szCs w:val="32"/>
          <w:highlight w:val="none"/>
          <w:u w:val="none"/>
          <w:lang w:eastAsia="zh-CN"/>
        </w:rPr>
        <w:t>安全生产督导</w:t>
      </w:r>
      <w:r>
        <w:rPr>
          <w:rFonts w:hint="eastAsia" w:ascii="Times New Roman" w:hAnsi="Times New Roman" w:eastAsia="仿宋_GB2312" w:cs="Times New Roman"/>
          <w:b w:val="0"/>
          <w:bCs w:val="0"/>
          <w:color w:val="000000"/>
          <w:sz w:val="32"/>
          <w:szCs w:val="32"/>
          <w:highlight w:val="none"/>
          <w:u w:val="none"/>
          <w:lang w:eastAsia="zh-CN"/>
        </w:rPr>
        <w:t>工作，有效解决一批安全生产“老大难”问题</w:t>
      </w:r>
      <w:r>
        <w:rPr>
          <w:rFonts w:hint="default" w:ascii="Times New Roman" w:hAnsi="Times New Roman" w:eastAsia="仿宋_GB2312" w:cs="Times New Roman"/>
          <w:b w:val="0"/>
          <w:bCs w:val="0"/>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highlight w:val="none"/>
          <w:lang w:val="en-US" w:eastAsia="zh-CN"/>
        </w:rPr>
        <w:t>市委市政府制定</w:t>
      </w:r>
      <w:r>
        <w:rPr>
          <w:rFonts w:hint="eastAsia" w:ascii="Times New Roman" w:hAnsi="Times New Roman" w:eastAsia="仿宋_GB2312" w:cs="Times New Roman"/>
          <w:b w:val="0"/>
          <w:bCs w:val="0"/>
          <w:color w:val="000000"/>
          <w:sz w:val="32"/>
          <w:szCs w:val="32"/>
          <w:highlight w:val="none"/>
          <w:lang w:val="en-US" w:eastAsia="zh-CN"/>
        </w:rPr>
        <w:t>了</w:t>
      </w:r>
      <w:r>
        <w:rPr>
          <w:rFonts w:hint="default" w:ascii="Times New Roman" w:hAnsi="Times New Roman" w:eastAsia="仿宋_GB2312" w:cs="Times New Roman"/>
          <w:b w:val="0"/>
          <w:bCs w:val="0"/>
          <w:color w:val="000000"/>
          <w:sz w:val="32"/>
          <w:szCs w:val="32"/>
          <w:highlight w:val="none"/>
          <w:lang w:val="en-US" w:eastAsia="zh-CN"/>
        </w:rPr>
        <w:t>《佛山市党政领导班子成员安全生产工作职责规定》，明确每一位市党政领导成员的安全生产职责</w:t>
      </w:r>
      <w:r>
        <w:rPr>
          <w:rFonts w:hint="eastAsia" w:ascii="Times New Roman" w:hAnsi="Times New Roman" w:eastAsia="仿宋_GB2312" w:cs="Times New Roman"/>
          <w:b w:val="0"/>
          <w:bCs w:val="0"/>
          <w:color w:val="000000"/>
          <w:sz w:val="32"/>
          <w:szCs w:val="32"/>
          <w:highlight w:val="none"/>
          <w:lang w:val="en-US" w:eastAsia="zh-CN"/>
        </w:rPr>
        <w:t>，并</w:t>
      </w:r>
      <w:r>
        <w:rPr>
          <w:rFonts w:hint="eastAsia" w:ascii="Times New Roman" w:hAnsi="Times New Roman" w:eastAsia="仿宋_GB2312" w:cs="Times New Roman"/>
          <w:b w:val="0"/>
          <w:bCs w:val="0"/>
          <w:color w:val="000000"/>
          <w:sz w:val="32"/>
          <w:szCs w:val="32"/>
          <w:lang w:eastAsia="zh-CN"/>
        </w:rPr>
        <w:t>在</w:t>
      </w:r>
      <w:r>
        <w:rPr>
          <w:rFonts w:hint="default" w:ascii="Times New Roman" w:hAnsi="Times New Roman" w:eastAsia="仿宋_GB2312" w:cs="Times New Roman"/>
          <w:b w:val="0"/>
          <w:bCs w:val="0"/>
          <w:color w:val="000000"/>
          <w:sz w:val="32"/>
          <w:szCs w:val="32"/>
          <w:lang w:eastAsia="zh-CN"/>
        </w:rPr>
        <w:t>全省率先</w:t>
      </w:r>
      <w:r>
        <w:rPr>
          <w:rFonts w:hint="default" w:ascii="Times New Roman" w:hAnsi="Times New Roman" w:eastAsia="仿宋_GB2312" w:cs="Times New Roman"/>
          <w:b w:val="0"/>
          <w:bCs w:val="0"/>
          <w:color w:val="000000"/>
          <w:sz w:val="32"/>
          <w:szCs w:val="32"/>
          <w:highlight w:val="none"/>
          <w:lang w:eastAsia="zh-CN"/>
        </w:rPr>
        <w:t>制定</w:t>
      </w:r>
      <w:r>
        <w:rPr>
          <w:rFonts w:hint="eastAsia" w:ascii="Times New Roman" w:hAnsi="Times New Roman" w:eastAsia="仿宋_GB2312" w:cs="Times New Roman"/>
          <w:b w:val="0"/>
          <w:bCs w:val="0"/>
          <w:color w:val="000000"/>
          <w:sz w:val="32"/>
          <w:szCs w:val="32"/>
          <w:highlight w:val="none"/>
          <w:lang w:eastAsia="zh-CN"/>
        </w:rPr>
        <w:t>了</w:t>
      </w:r>
      <w:r>
        <w:rPr>
          <w:rFonts w:hint="default" w:ascii="Times New Roman" w:hAnsi="Times New Roman" w:eastAsia="仿宋_GB2312" w:cs="Times New Roman"/>
          <w:b w:val="0"/>
          <w:bCs w:val="0"/>
          <w:color w:val="000000"/>
          <w:sz w:val="32"/>
          <w:szCs w:val="32"/>
          <w:lang w:val="en-US" w:eastAsia="zh-CN"/>
        </w:rPr>
        <w:t>《佛山市各级党政领导干部安全生产工作指引》，</w:t>
      </w:r>
      <w:r>
        <w:rPr>
          <w:rFonts w:hint="eastAsia" w:ascii="Times New Roman" w:hAnsi="Times New Roman" w:eastAsia="仿宋_GB2312" w:cs="Times New Roman"/>
          <w:b w:val="0"/>
          <w:bCs w:val="0"/>
          <w:color w:val="000000"/>
          <w:sz w:val="32"/>
          <w:szCs w:val="32"/>
          <w:lang w:eastAsia="zh-CN"/>
        </w:rPr>
        <w:t>全面压实</w:t>
      </w:r>
      <w:r>
        <w:rPr>
          <w:rFonts w:hint="eastAsia" w:ascii="仿宋" w:hAnsi="仿宋" w:eastAsia="仿宋" w:cs="仿宋"/>
          <w:kern w:val="28"/>
          <w:sz w:val="32"/>
          <w:szCs w:val="32"/>
          <w:highlight w:val="none"/>
          <w:lang w:val="en-US" w:eastAsia="zh-CN"/>
        </w:rPr>
        <w:t>党政领导干部安全生产责任</w:t>
      </w:r>
      <w:r>
        <w:rPr>
          <w:rFonts w:hint="default" w:ascii="Times New Roman" w:hAnsi="Times New Roman" w:eastAsia="仿宋_GB2312" w:cs="Times New Roman"/>
          <w:b w:val="0"/>
          <w:bCs w:val="0"/>
          <w:color w:val="000000"/>
          <w:sz w:val="32"/>
          <w:szCs w:val="32"/>
          <w:lang w:eastAsia="zh-CN"/>
        </w:rPr>
        <w:t>。</w:t>
      </w:r>
    </w:p>
    <w:p w14:paraId="2F815679">
      <w:pPr>
        <w:pageBreakBefore w:val="0"/>
        <w:kinsoku/>
        <w:wordWrap/>
        <w:overflowPunct/>
        <w:topLinePunct w:val="0"/>
        <w:autoSpaceDN/>
        <w:bidi w:val="0"/>
        <w:adjustRightInd w:val="0"/>
        <w:snapToGrid/>
        <w:spacing w:line="58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佛山市认真落实省委、省政府和省安委会有关部署，</w:t>
      </w:r>
      <w:r>
        <w:rPr>
          <w:rFonts w:hint="eastAsia" w:ascii="仿宋_GB2312" w:hAnsi="仿宋_GB2312" w:eastAsia="仿宋_GB2312" w:cs="仿宋_GB2312"/>
          <w:sz w:val="32"/>
          <w:lang w:val="en-US" w:eastAsia="zh-CN"/>
        </w:rPr>
        <w:t>印发《佛山市安全生产专项整治三年行动实施计划》，深入开展专项整治，积极推动重大风险隐患排查工作，全方位立体化摸清底数。对排查的重大隐患，</w:t>
      </w:r>
      <w:r>
        <w:rPr>
          <w:rFonts w:hint="default" w:ascii="Times New Roman" w:hAnsi="Times New Roman" w:eastAsia="仿宋_GB2312" w:cs="Times New Roman"/>
          <w:b w:val="0"/>
          <w:bCs w:val="0"/>
          <w:color w:val="000000"/>
          <w:sz w:val="32"/>
          <w:szCs w:val="32"/>
          <w:highlight w:val="none"/>
          <w:lang w:val="en-US" w:eastAsia="zh-CN"/>
        </w:rPr>
        <w:t>以</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color w:val="000000"/>
          <w:sz w:val="32"/>
          <w:szCs w:val="32"/>
        </w:rPr>
        <w:t>市长督查令”强力推进</w:t>
      </w:r>
      <w:r>
        <w:rPr>
          <w:rFonts w:hint="default" w:ascii="Times New Roman" w:hAnsi="Times New Roman" w:eastAsia="仿宋_GB2312" w:cs="Times New Roman"/>
          <w:color w:val="000000"/>
          <w:sz w:val="32"/>
          <w:szCs w:val="32"/>
          <w:lang w:eastAsia="zh-CN"/>
        </w:rPr>
        <w:t>整改，加强过程监督，确保</w:t>
      </w:r>
      <w:r>
        <w:rPr>
          <w:rFonts w:hint="eastAsia" w:ascii="Times New Roman" w:hAnsi="Times New Roman" w:eastAsia="仿宋_GB2312" w:cs="Times New Roman"/>
          <w:color w:val="000000"/>
          <w:sz w:val="32"/>
          <w:szCs w:val="32"/>
          <w:lang w:eastAsia="zh-CN"/>
        </w:rPr>
        <w:t>了</w:t>
      </w:r>
      <w:r>
        <w:rPr>
          <w:rFonts w:hint="default" w:ascii="Times New Roman" w:hAnsi="Times New Roman" w:eastAsia="仿宋_GB2312" w:cs="Times New Roman"/>
          <w:color w:val="000000"/>
          <w:sz w:val="32"/>
          <w:szCs w:val="32"/>
          <w:lang w:eastAsia="zh-CN"/>
        </w:rPr>
        <w:t>整改到位</w:t>
      </w:r>
      <w:r>
        <w:rPr>
          <w:rFonts w:hint="eastAsia" w:ascii="Times New Roman" w:hAnsi="Times New Roman" w:eastAsia="仿宋_GB2312" w:cs="Times New Roman"/>
          <w:color w:val="000000"/>
          <w:sz w:val="32"/>
          <w:szCs w:val="32"/>
          <w:lang w:eastAsia="zh-CN"/>
        </w:rPr>
        <w:t>。佛山市还全面推动“一线三排”工作，按照省“一线三排”工作机制和生产经营单位安全生产“一线三排”工作指引要求，全面排查、科学排序、有效排解事故隐患，安全生产工作成效显著。</w:t>
      </w:r>
    </w:p>
    <w:p w14:paraId="5AE6577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28"/>
          <w:sz w:val="32"/>
          <w:szCs w:val="32"/>
          <w:lang w:val="en-US" w:eastAsia="zh-CN"/>
        </w:rPr>
      </w:pPr>
      <w:r>
        <w:rPr>
          <w:rFonts w:hint="eastAsia" w:ascii="楷体" w:hAnsi="楷体" w:eastAsia="楷体" w:cs="楷体"/>
          <w:b w:val="0"/>
          <w:bCs w:val="0"/>
          <w:kern w:val="28"/>
          <w:sz w:val="32"/>
          <w:szCs w:val="32"/>
          <w:lang w:val="en-US" w:eastAsia="zh-CN"/>
        </w:rPr>
        <w:t>（二）改革破题，全面推动轨道交通监管机制体制建设</w:t>
      </w:r>
    </w:p>
    <w:p w14:paraId="63179C4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28"/>
          <w:sz w:val="32"/>
          <w:szCs w:val="32"/>
          <w:lang w:val="en-US" w:eastAsia="zh-CN"/>
        </w:rPr>
      </w:pPr>
      <w:r>
        <w:rPr>
          <w:rFonts w:hint="eastAsia" w:ascii="仿宋" w:hAnsi="仿宋" w:eastAsia="仿宋" w:cs="仿宋"/>
          <w:b w:val="0"/>
          <w:bCs w:val="0"/>
          <w:kern w:val="28"/>
          <w:sz w:val="32"/>
          <w:szCs w:val="32"/>
          <w:lang w:val="en-US" w:eastAsia="zh-CN"/>
        </w:rPr>
        <w:t>佛山市深刻吸取事故教训，立行立改，全面加强轨道交通监管机构建设，组建了市轨道交通局，将市交通运输局轨道交通建设、养护和运营的行业管理职责、轨道交通执法职责、轨道交通工程质量和施工安全监督管理职责，以及原市轨道交通建设管理办公室的相关职责进行了深度整合，轨道交通监管能力大幅提升。</w:t>
      </w:r>
    </w:p>
    <w:p w14:paraId="079BC6C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28"/>
          <w:sz w:val="32"/>
          <w:szCs w:val="32"/>
          <w:lang w:val="en-US" w:eastAsia="zh-CN"/>
        </w:rPr>
      </w:pPr>
      <w:r>
        <w:rPr>
          <w:rFonts w:hint="eastAsia" w:ascii="仿宋" w:hAnsi="仿宋" w:eastAsia="仿宋" w:cs="仿宋"/>
          <w:b w:val="0"/>
          <w:bCs w:val="0"/>
          <w:kern w:val="28"/>
          <w:sz w:val="32"/>
          <w:szCs w:val="32"/>
          <w:lang w:val="en-US" w:eastAsia="zh-CN"/>
        </w:rPr>
        <w:t>在建章立制上，佛山市政府修订了《佛山市城市轨道交通管理办法》和《佛山市轨道交通工程建设安全生产事故应急预案》，市交通运输局、轨道交通局先后印发了《佛山市城市轨道交通建设行业诚信管理办法》《佛山市城市轨道交通工程（单位、分部、分项工程）质量验收工作指引》等一系列管理制度和办法，全面规范了对轨道交通施工安全和工程质量的监督管理。</w:t>
      </w:r>
    </w:p>
    <w:p w14:paraId="45D6D6B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28"/>
          <w:sz w:val="32"/>
          <w:szCs w:val="32"/>
          <w:lang w:val="en-US" w:eastAsia="zh-CN"/>
        </w:rPr>
      </w:pPr>
      <w:r>
        <w:rPr>
          <w:rFonts w:hint="eastAsia" w:ascii="仿宋" w:hAnsi="仿宋" w:eastAsia="仿宋" w:cs="仿宋"/>
          <w:b w:val="0"/>
          <w:bCs w:val="0"/>
          <w:kern w:val="28"/>
          <w:sz w:val="32"/>
          <w:szCs w:val="32"/>
          <w:lang w:val="en-US" w:eastAsia="zh-CN"/>
        </w:rPr>
        <w:t>在监管力量上，佛山市在2020年7月引入了轨道交通工程质量安全行业管理服务组、轨道交通工程质量与施工安全监督服务站和轨道交通工程质量安全监督检测服务站三个专业服务机构，增强了专业监督服务人员和检测仪器设备配置，行政监管力度不断强化。佛山市还在2019年组建成立了轨道交通行业“两委一库”，即佛山市轨道交通顾问委员会、佛山市轨道交通技术委员会和佛山市轨道交通专家库，为佛山市轨道交通建设提供强有力的技术支撑。</w:t>
      </w:r>
    </w:p>
    <w:p w14:paraId="0F09549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28"/>
          <w:sz w:val="32"/>
          <w:szCs w:val="32"/>
          <w:lang w:val="en-US" w:eastAsia="zh-CN"/>
        </w:rPr>
      </w:pPr>
      <w:r>
        <w:rPr>
          <w:rFonts w:hint="eastAsia" w:ascii="楷体" w:hAnsi="楷体" w:eastAsia="楷体" w:cs="楷体"/>
          <w:b w:val="0"/>
          <w:bCs w:val="0"/>
          <w:kern w:val="28"/>
          <w:sz w:val="32"/>
          <w:szCs w:val="32"/>
          <w:lang w:val="en-US" w:eastAsia="zh-CN"/>
        </w:rPr>
        <w:t>（三）压实责任，全面落实中央驻粤建筑企业主体责任</w:t>
      </w:r>
    </w:p>
    <w:p w14:paraId="555FBE7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28"/>
          <w:sz w:val="32"/>
          <w:szCs w:val="32"/>
          <w:lang w:val="en-US" w:eastAsia="zh-CN"/>
        </w:rPr>
      </w:pPr>
      <w:r>
        <w:rPr>
          <w:rFonts w:hint="eastAsia" w:ascii="仿宋" w:hAnsi="仿宋" w:eastAsia="仿宋" w:cs="仿宋"/>
          <w:b w:val="0"/>
          <w:bCs w:val="0"/>
          <w:kern w:val="28"/>
          <w:sz w:val="32"/>
          <w:szCs w:val="32"/>
          <w:lang w:val="en-US" w:eastAsia="zh-CN"/>
        </w:rPr>
        <w:t>佛山市城市轨道交通各参建单位进一步完善安全生产管理体系，全面落实安全生产主体责任，推动形成了安全发展的良好内生机制。中交二航局进一步健全安全生产责任制，修订了局、分子公司、项目部三级架构下各工作岗位的安全生产责任制，细化各岗位安全生产职责，设立了“2·7”安全生产警示日，每年的2月7日全局在建项目停工一天，开展事故案例警示教育。去年7月15日，省应急管理厅王中丙厅长率队到佛山市，对中交二航局进行了专项检查，之后，中交二航局迅速开展了主题教育会，组织了安全生产专题学习培训班，开展了全覆盖的安全生产排查整改，整治工作取得了显著成效。下属的中交二航局装备分公司、三公司，以及中交佛山投资发展有限公司等也都全面落实安全生产主体责任，自觉接受属地政府部门安全监管，并从优化组织机构、完善有关管理制度等方面进行了全面系统的整改。</w:t>
      </w:r>
    </w:p>
    <w:p w14:paraId="6AA015E1">
      <w:pPr>
        <w:pStyle w:val="13"/>
        <w:keepNext w:val="0"/>
        <w:keepLines w:val="0"/>
        <w:pageBreakBefore w:val="0"/>
        <w:widowControl w:val="0"/>
        <w:kinsoku/>
        <w:wordWrap/>
        <w:overflowPunct/>
        <w:topLinePunct w:val="0"/>
        <w:autoSpaceDE w:val="0"/>
        <w:autoSpaceDN/>
        <w:bidi w:val="0"/>
        <w:adjustRightInd/>
        <w:snapToGrid/>
        <w:spacing w:line="580" w:lineRule="exact"/>
        <w:ind w:left="0" w:leftChars="0" w:firstLine="640" w:firstLineChars="200"/>
        <w:jc w:val="both"/>
        <w:textAlignment w:val="auto"/>
        <w:rPr>
          <w:rFonts w:hint="eastAsia" w:ascii="仿宋_GB2312" w:eastAsia="仿宋_GB2312"/>
          <w:sz w:val="32"/>
          <w:szCs w:val="32"/>
        </w:rPr>
      </w:pPr>
      <w:r>
        <w:rPr>
          <w:rFonts w:hint="eastAsia" w:ascii="仿宋" w:hAnsi="仿宋" w:eastAsia="仿宋" w:cs="仿宋"/>
          <w:kern w:val="28"/>
          <w:sz w:val="32"/>
          <w:szCs w:val="32"/>
          <w:lang w:val="en-US" w:eastAsia="zh-CN"/>
        </w:rPr>
        <w:t>佛山市也全面加强了对中央驻粤建筑企业的监管，印发了《佛山市全面落实企业安全生产主体责任行动方案》，</w:t>
      </w:r>
      <w:r>
        <w:rPr>
          <w:rFonts w:hint="eastAsia" w:ascii="仿宋_GB2312" w:eastAsia="仿宋_GB2312"/>
          <w:sz w:val="32"/>
          <w:szCs w:val="32"/>
        </w:rPr>
        <w:t>对驻地央企依法严查严管，实施无差别化的监管执法措施</w:t>
      </w:r>
      <w:r>
        <w:rPr>
          <w:rFonts w:hint="eastAsia" w:ascii="仿宋_GB2312" w:eastAsia="仿宋_GB2312"/>
          <w:sz w:val="32"/>
          <w:szCs w:val="32"/>
          <w:lang w:eastAsia="zh-CN"/>
        </w:rPr>
        <w:t>，并</w:t>
      </w:r>
      <w:r>
        <w:rPr>
          <w:rFonts w:hint="eastAsia" w:ascii="仿宋_GB2312" w:eastAsia="仿宋_GB2312"/>
          <w:sz w:val="32"/>
          <w:szCs w:val="32"/>
        </w:rPr>
        <w:t>通过企业自评自改、政府督促指导和监督检查、社会参与监督共治的方式推动企业逐步建立自我约束、持续改进的安全生产长效机制。</w:t>
      </w:r>
      <w:r>
        <w:rPr>
          <w:rFonts w:hint="eastAsia" w:ascii="仿宋_GB2312" w:eastAsia="仿宋_GB2312"/>
          <w:sz w:val="32"/>
          <w:szCs w:val="32"/>
          <w:lang w:eastAsia="zh-CN"/>
        </w:rPr>
        <w:t>佛山市还进一步</w:t>
      </w:r>
      <w:r>
        <w:rPr>
          <w:rFonts w:hint="eastAsia" w:ascii="仿宋" w:hAnsi="仿宋" w:eastAsia="仿宋" w:cs="仿宋"/>
          <w:kern w:val="28"/>
          <w:sz w:val="32"/>
          <w:szCs w:val="32"/>
          <w:highlight w:val="none"/>
          <w:lang w:val="en-US" w:eastAsia="zh-CN"/>
        </w:rPr>
        <w:t>规范了轨道交通工程建设市场秩序，实行违法行为人终身禁入和违法企业列入“黑名单”制度，对于重大安全风险管控不力、多次发生险情且现场管理无明显改观的单位以及发生重大安全生产事故造成不良社会影响的单位进行惩戒，倒逼企业压实主体责任。</w:t>
      </w:r>
    </w:p>
    <w:p w14:paraId="4C6DFB25">
      <w:pPr>
        <w:pageBreakBefore w:val="0"/>
        <w:kinsoku/>
        <w:wordWrap/>
        <w:overflowPunct/>
        <w:topLinePunct w:val="0"/>
        <w:autoSpaceDN/>
        <w:bidi w:val="0"/>
        <w:adjustRightInd/>
        <w:snapToGrid/>
        <w:spacing w:line="580" w:lineRule="exact"/>
        <w:ind w:firstLine="640" w:firstLineChars="200"/>
        <w:jc w:val="both"/>
        <w:textAlignment w:val="auto"/>
        <w:outlineLvl w:val="9"/>
        <w:rPr>
          <w:rFonts w:hint="default" w:ascii="Times New Roman" w:hAnsi="Times New Roman" w:eastAsia="楷体" w:cs="Times New Roman"/>
          <w:color w:val="000000"/>
          <w:kern w:val="28"/>
          <w:sz w:val="32"/>
          <w:szCs w:val="32"/>
          <w:highlight w:val="none"/>
        </w:rPr>
      </w:pPr>
      <w:bookmarkStart w:id="0" w:name="_Toc22844"/>
      <w:bookmarkStart w:id="1" w:name="_Toc31980"/>
      <w:bookmarkStart w:id="2" w:name="_Toc8085"/>
      <w:r>
        <w:rPr>
          <w:rFonts w:hint="default" w:ascii="Times New Roman" w:hAnsi="Times New Roman" w:eastAsia="楷体" w:cs="Times New Roman"/>
          <w:color w:val="000000"/>
          <w:kern w:val="28"/>
          <w:sz w:val="32"/>
          <w:szCs w:val="32"/>
          <w:highlight w:val="none"/>
        </w:rPr>
        <w:t>（</w:t>
      </w:r>
      <w:r>
        <w:rPr>
          <w:rFonts w:hint="eastAsia" w:ascii="Times New Roman" w:hAnsi="Times New Roman" w:eastAsia="楷体" w:cs="Times New Roman"/>
          <w:color w:val="000000"/>
          <w:kern w:val="28"/>
          <w:sz w:val="32"/>
          <w:szCs w:val="32"/>
          <w:highlight w:val="none"/>
          <w:lang w:eastAsia="zh-CN"/>
        </w:rPr>
        <w:t>四</w:t>
      </w:r>
      <w:r>
        <w:rPr>
          <w:rFonts w:hint="default" w:ascii="Times New Roman" w:hAnsi="Times New Roman" w:eastAsia="楷体" w:cs="Times New Roman"/>
          <w:color w:val="000000"/>
          <w:kern w:val="28"/>
          <w:sz w:val="32"/>
          <w:szCs w:val="32"/>
          <w:highlight w:val="none"/>
        </w:rPr>
        <w:t>）</w:t>
      </w:r>
      <w:bookmarkEnd w:id="0"/>
      <w:bookmarkEnd w:id="1"/>
      <w:bookmarkEnd w:id="2"/>
      <w:r>
        <w:rPr>
          <w:rFonts w:hint="eastAsia" w:ascii="Times New Roman" w:hAnsi="Times New Roman" w:eastAsia="楷体" w:cs="Times New Roman"/>
          <w:color w:val="000000"/>
          <w:kern w:val="28"/>
          <w:sz w:val="32"/>
          <w:szCs w:val="32"/>
          <w:highlight w:val="none"/>
          <w:lang w:eastAsia="zh-CN"/>
        </w:rPr>
        <w:t>管控风险，全面</w:t>
      </w:r>
      <w:r>
        <w:rPr>
          <w:rFonts w:hint="default" w:ascii="Times New Roman" w:hAnsi="Times New Roman" w:eastAsia="楷体" w:cs="Times New Roman"/>
          <w:color w:val="000000"/>
          <w:kern w:val="28"/>
          <w:sz w:val="32"/>
          <w:szCs w:val="32"/>
          <w:highlight w:val="none"/>
        </w:rPr>
        <w:t>加强轨道交通工程</w:t>
      </w:r>
      <w:r>
        <w:rPr>
          <w:rFonts w:hint="eastAsia" w:ascii="Times New Roman" w:hAnsi="Times New Roman" w:eastAsia="楷体" w:cs="Times New Roman"/>
          <w:color w:val="000000"/>
          <w:kern w:val="28"/>
          <w:sz w:val="32"/>
          <w:szCs w:val="32"/>
          <w:highlight w:val="none"/>
          <w:lang w:eastAsia="zh-CN"/>
        </w:rPr>
        <w:t>安全</w:t>
      </w:r>
      <w:r>
        <w:rPr>
          <w:rFonts w:hint="default" w:ascii="Times New Roman" w:hAnsi="Times New Roman" w:eastAsia="楷体" w:cs="Times New Roman"/>
          <w:color w:val="000000"/>
          <w:kern w:val="28"/>
          <w:sz w:val="32"/>
          <w:szCs w:val="32"/>
          <w:highlight w:val="none"/>
        </w:rPr>
        <w:t>管理</w:t>
      </w:r>
    </w:p>
    <w:p w14:paraId="79F64A1B">
      <w:pPr>
        <w:pStyle w:val="13"/>
        <w:keepNext w:val="0"/>
        <w:keepLines w:val="0"/>
        <w:pageBreakBefore w:val="0"/>
        <w:widowControl w:val="0"/>
        <w:kinsoku/>
        <w:wordWrap/>
        <w:overflowPunct/>
        <w:topLinePunct w:val="0"/>
        <w:autoSpaceDE w:val="0"/>
        <w:autoSpaceDN/>
        <w:bidi w:val="0"/>
        <w:adjustRightInd/>
        <w:snapToGrid/>
        <w:spacing w:before="0" w:beforeLines="0" w:after="0" w:afterLines="0" w:line="560" w:lineRule="exact"/>
        <w:ind w:left="0" w:leftChars="0" w:firstLine="640" w:firstLineChars="200"/>
        <w:jc w:val="both"/>
        <w:textAlignment w:val="auto"/>
        <w:rPr>
          <w:rFonts w:hint="default" w:ascii="仿宋_GB2312" w:eastAsia="仿宋_GB2312" w:cs="Times New Roman"/>
          <w:sz w:val="32"/>
          <w:szCs w:val="32"/>
          <w:lang w:val="en-US" w:eastAsia="zh-CN"/>
        </w:rPr>
      </w:pPr>
      <w:r>
        <w:rPr>
          <w:rFonts w:hint="eastAsia" w:ascii="仿宋" w:hAnsi="仿宋" w:eastAsia="仿宋" w:cs="仿宋"/>
          <w:kern w:val="28"/>
          <w:sz w:val="32"/>
          <w:szCs w:val="32"/>
          <w:highlight w:val="none"/>
          <w:lang w:val="en-US" w:eastAsia="zh-CN"/>
        </w:rPr>
        <w:t>“2·7”事故发生以来，</w:t>
      </w:r>
      <w:r>
        <w:rPr>
          <w:rFonts w:hint="eastAsia" w:ascii="仿宋_GB2312" w:eastAsia="仿宋_GB2312" w:cs="Times New Roman"/>
          <w:sz w:val="32"/>
          <w:szCs w:val="32"/>
          <w:lang w:val="en-US" w:eastAsia="zh-CN"/>
        </w:rPr>
        <w:t>省住房城乡建设厅</w:t>
      </w:r>
      <w:r>
        <w:rPr>
          <w:rFonts w:hint="eastAsia" w:ascii="仿宋_GB2312" w:eastAsia="仿宋_GB2312" w:cs="Times New Roman"/>
          <w:sz w:val="32"/>
          <w:szCs w:val="32"/>
          <w:lang w:eastAsia="zh-CN"/>
        </w:rPr>
        <w:t>按照</w:t>
      </w:r>
      <w:r>
        <w:rPr>
          <w:rFonts w:hint="eastAsia" w:ascii="仿宋_GB2312" w:eastAsia="仿宋_GB2312" w:cs="Times New Roman"/>
          <w:sz w:val="32"/>
          <w:szCs w:val="32"/>
        </w:rPr>
        <w:t>《广东省房屋市政工程施工安全生产约谈制度》</w:t>
      </w:r>
      <w:r>
        <w:rPr>
          <w:rFonts w:hint="eastAsia" w:ascii="仿宋_GB2312" w:eastAsia="仿宋_GB2312" w:cs="Times New Roman"/>
          <w:sz w:val="32"/>
          <w:szCs w:val="32"/>
          <w:lang w:eastAsia="zh-CN"/>
        </w:rPr>
        <w:t>要求</w:t>
      </w:r>
      <w:r>
        <w:rPr>
          <w:rFonts w:hint="eastAsia" w:ascii="仿宋_GB2312" w:eastAsia="仿宋_GB2312" w:cs="Times New Roman"/>
          <w:sz w:val="32"/>
          <w:szCs w:val="32"/>
        </w:rPr>
        <w:t>，分别约谈了</w:t>
      </w:r>
      <w:r>
        <w:rPr>
          <w:rFonts w:hint="eastAsia" w:ascii="仿宋_GB2312" w:eastAsia="仿宋_GB2312" w:cs="Times New Roman"/>
          <w:sz w:val="32"/>
          <w:szCs w:val="32"/>
          <w:lang w:eastAsia="zh-CN"/>
        </w:rPr>
        <w:t>广州、</w:t>
      </w:r>
      <w:r>
        <w:rPr>
          <w:rFonts w:hint="eastAsia" w:ascii="仿宋_GB2312" w:eastAsia="仿宋_GB2312" w:cs="Times New Roman"/>
          <w:sz w:val="32"/>
          <w:szCs w:val="32"/>
        </w:rPr>
        <w:t>深圳、</w:t>
      </w:r>
      <w:r>
        <w:rPr>
          <w:rFonts w:hint="eastAsia" w:ascii="仿宋_GB2312" w:eastAsia="仿宋_GB2312" w:cs="Times New Roman"/>
          <w:sz w:val="32"/>
          <w:szCs w:val="32"/>
          <w:lang w:eastAsia="zh-CN"/>
        </w:rPr>
        <w:t>佛山市</w:t>
      </w:r>
      <w:r>
        <w:rPr>
          <w:rFonts w:hint="eastAsia" w:ascii="仿宋_GB2312" w:eastAsia="仿宋_GB2312" w:cs="Times New Roman"/>
          <w:sz w:val="32"/>
          <w:szCs w:val="32"/>
        </w:rPr>
        <w:t>住建</w:t>
      </w:r>
      <w:r>
        <w:rPr>
          <w:rFonts w:hint="eastAsia" w:ascii="仿宋_GB2312" w:eastAsia="仿宋_GB2312" w:cs="Times New Roman"/>
          <w:sz w:val="32"/>
          <w:szCs w:val="32"/>
          <w:lang w:eastAsia="zh-CN"/>
        </w:rPr>
        <w:t>局</w:t>
      </w:r>
      <w:r>
        <w:rPr>
          <w:rFonts w:hint="eastAsia" w:ascii="仿宋_GB2312" w:eastAsia="仿宋_GB2312" w:cs="Times New Roman"/>
          <w:sz w:val="32"/>
          <w:szCs w:val="32"/>
        </w:rPr>
        <w:t>和广州市交通运输局</w:t>
      </w:r>
      <w:r>
        <w:rPr>
          <w:rFonts w:hint="default" w:ascii="仿宋_GB2312" w:eastAsia="仿宋_GB2312" w:cs="Times New Roman"/>
          <w:sz w:val="32"/>
          <w:szCs w:val="32"/>
          <w:lang w:eastAsia="zh-CN"/>
        </w:rPr>
        <w:t>、佛山市轨道交通局等</w:t>
      </w:r>
      <w:r>
        <w:rPr>
          <w:rFonts w:hint="default" w:ascii="仿宋_GB2312" w:eastAsia="仿宋_GB2312" w:cs="Times New Roman"/>
          <w:sz w:val="32"/>
          <w:szCs w:val="32"/>
          <w:lang w:val="en-US" w:eastAsia="zh-CN"/>
        </w:rPr>
        <w:t>9个</w:t>
      </w:r>
      <w:r>
        <w:rPr>
          <w:rFonts w:hint="default" w:ascii="仿宋_GB2312" w:eastAsia="仿宋_GB2312" w:cs="Times New Roman"/>
          <w:sz w:val="32"/>
          <w:szCs w:val="32"/>
        </w:rPr>
        <w:t>主管部门和中国铁建、</w:t>
      </w:r>
      <w:r>
        <w:rPr>
          <w:rFonts w:hint="default" w:ascii="仿宋_GB2312" w:eastAsia="仿宋_GB2312" w:cs="Times New Roman"/>
          <w:sz w:val="32"/>
          <w:szCs w:val="32"/>
          <w:lang w:eastAsia="zh-CN"/>
        </w:rPr>
        <w:t>中铁二局、中建四局、</w:t>
      </w:r>
      <w:r>
        <w:rPr>
          <w:rFonts w:hint="default" w:ascii="仿宋_GB2312" w:eastAsia="仿宋_GB2312" w:cs="Times New Roman"/>
          <w:sz w:val="32"/>
          <w:szCs w:val="32"/>
        </w:rPr>
        <w:t>广东腾越</w:t>
      </w:r>
      <w:r>
        <w:rPr>
          <w:rFonts w:hint="eastAsia" w:ascii="仿宋_GB2312" w:eastAsia="仿宋_GB2312" w:cs="Times New Roman"/>
          <w:sz w:val="32"/>
          <w:szCs w:val="32"/>
          <w:lang w:eastAsia="zh-CN"/>
        </w:rPr>
        <w:t>等</w:t>
      </w:r>
      <w:r>
        <w:rPr>
          <w:rFonts w:hint="default" w:ascii="仿宋_GB2312" w:eastAsia="仿宋_GB2312" w:cs="Times New Roman"/>
          <w:sz w:val="32"/>
          <w:szCs w:val="32"/>
          <w:lang w:val="en-US" w:eastAsia="zh-CN"/>
        </w:rPr>
        <w:t>15家</w:t>
      </w:r>
      <w:r>
        <w:rPr>
          <w:rFonts w:hint="default" w:ascii="仿宋_GB2312" w:eastAsia="仿宋_GB2312" w:cs="Times New Roman"/>
          <w:sz w:val="32"/>
          <w:szCs w:val="32"/>
        </w:rPr>
        <w:t>施工企业的主要领导、分管领导以及相关部门负责人</w:t>
      </w:r>
      <w:r>
        <w:rPr>
          <w:rFonts w:hint="default" w:ascii="仿宋_GB2312" w:eastAsia="仿宋_GB2312" w:cs="Times New Roman"/>
          <w:sz w:val="32"/>
          <w:szCs w:val="32"/>
          <w:lang w:val="en-US" w:eastAsia="zh-CN"/>
        </w:rPr>
        <w:t>。省住房城乡建设厅</w:t>
      </w:r>
      <w:r>
        <w:rPr>
          <w:rFonts w:hint="eastAsia" w:ascii="仿宋_GB2312" w:eastAsia="仿宋_GB2312" w:cs="Times New Roman"/>
          <w:sz w:val="32"/>
          <w:szCs w:val="32"/>
          <w:lang w:val="en-US" w:eastAsia="zh-CN"/>
        </w:rPr>
        <w:t>深刻吸取事故教训，部署</w:t>
      </w:r>
      <w:r>
        <w:rPr>
          <w:rFonts w:hint="default" w:ascii="仿宋_GB2312" w:eastAsia="仿宋_GB2312" w:cs="Times New Roman"/>
          <w:sz w:val="32"/>
          <w:szCs w:val="32"/>
          <w:lang w:val="en-US" w:eastAsia="zh-CN"/>
        </w:rPr>
        <w:t>开展了全省建筑施工安全专项治理行动、房屋市政工程施工安全专项治理行动和房屋市政工程施工安全百日攻坚行动等系列行动</w:t>
      </w:r>
      <w:r>
        <w:rPr>
          <w:rFonts w:hint="eastAsia" w:ascii="仿宋_GB2312" w:eastAsia="仿宋_GB2312" w:cs="Times New Roman"/>
          <w:sz w:val="32"/>
          <w:szCs w:val="32"/>
          <w:lang w:val="en-US" w:eastAsia="zh-CN"/>
        </w:rPr>
        <w:t>，并</w:t>
      </w:r>
      <w:r>
        <w:rPr>
          <w:rFonts w:hint="default" w:ascii="仿宋_GB2312" w:eastAsia="仿宋_GB2312" w:cs="Times New Roman"/>
          <w:sz w:val="32"/>
          <w:szCs w:val="32"/>
          <w:lang w:val="en-US" w:eastAsia="zh-CN"/>
        </w:rPr>
        <w:t>通过购买第三方服务的方式，组织专家力量在广州、深圳、佛山、东莞4个市抽选在建城市轨道交通工程线路，找准施工安全关键节点开展监督巡查</w:t>
      </w:r>
      <w:r>
        <w:rPr>
          <w:rFonts w:hint="eastAsia" w:ascii="仿宋_GB2312" w:eastAsia="仿宋_GB2312" w:cs="Times New Roman"/>
          <w:sz w:val="32"/>
          <w:szCs w:val="32"/>
          <w:lang w:val="en-US" w:eastAsia="zh-CN"/>
        </w:rPr>
        <w:t>。</w:t>
      </w:r>
    </w:p>
    <w:p w14:paraId="62BE678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kern w:val="28"/>
          <w:sz w:val="32"/>
          <w:szCs w:val="32"/>
          <w:highlight w:val="none"/>
          <w:lang w:val="en-US" w:eastAsia="zh-CN"/>
        </w:rPr>
      </w:pPr>
      <w:r>
        <w:rPr>
          <w:rFonts w:hint="eastAsia" w:ascii="仿宋" w:hAnsi="仿宋" w:eastAsia="仿宋" w:cs="仿宋"/>
          <w:kern w:val="28"/>
          <w:sz w:val="32"/>
          <w:szCs w:val="32"/>
          <w:highlight w:val="none"/>
          <w:lang w:val="en-US" w:eastAsia="zh-CN"/>
        </w:rPr>
        <w:t>佛山市在“2·7”事故发生后，立即对全市所有地铁建设项目进行了全面深入的事故隐患排查，重新对辖区内复杂地质条件下的盾构施工安全风险进行分析研判，对所有排查出的1998项隐患进行了整改。在此基础上，佛山市每年定期开展在建轨道建设交通工程安全专项检查，2019年以来共开展各类安全检查212项次，共发现和整改质量安全问题1494条。佛山市还印发了《加强城市轨道交通工程关键点风险管控通知》《进一步加强城市轨道交通工程盾构施工安全管理的通知》等文件，健全了轨道交通工程安全风险分级管控体系，提升安全生产风险防控能力。</w:t>
      </w:r>
    </w:p>
    <w:p w14:paraId="2037FF5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28"/>
          <w:sz w:val="32"/>
          <w:szCs w:val="32"/>
          <w:lang w:val="en-US" w:eastAsia="zh-CN"/>
        </w:rPr>
      </w:pPr>
      <w:r>
        <w:rPr>
          <w:rFonts w:hint="eastAsia" w:ascii="仿宋" w:hAnsi="仿宋" w:eastAsia="仿宋" w:cs="仿宋"/>
          <w:b w:val="0"/>
          <w:bCs w:val="0"/>
          <w:kern w:val="28"/>
          <w:sz w:val="32"/>
          <w:szCs w:val="32"/>
          <w:highlight w:val="none"/>
          <w:lang w:val="en-US" w:eastAsia="zh-CN"/>
        </w:rPr>
        <w:t>央企方面，</w:t>
      </w:r>
      <w:r>
        <w:rPr>
          <w:rFonts w:hint="eastAsia" w:ascii="仿宋" w:hAnsi="仿宋" w:eastAsia="仿宋" w:cs="仿宋"/>
          <w:kern w:val="28"/>
          <w:sz w:val="32"/>
          <w:szCs w:val="32"/>
          <w:highlight w:val="none"/>
          <w:lang w:val="en-US" w:eastAsia="zh-CN"/>
        </w:rPr>
        <w:t>中交二航局</w:t>
      </w:r>
      <w:r>
        <w:rPr>
          <w:rFonts w:hint="eastAsia" w:ascii="仿宋" w:hAnsi="仿宋" w:eastAsia="仿宋" w:cs="仿宋"/>
          <w:b w:val="0"/>
          <w:bCs w:val="0"/>
          <w:kern w:val="28"/>
          <w:sz w:val="32"/>
          <w:szCs w:val="32"/>
          <w:highlight w:val="none"/>
          <w:lang w:val="en-US" w:eastAsia="zh-CN"/>
        </w:rPr>
        <w:t>明确了</w:t>
      </w:r>
      <w:r>
        <w:rPr>
          <w:rFonts w:hint="eastAsia" w:ascii="仿宋" w:hAnsi="仿宋" w:eastAsia="仿宋" w:cs="仿宋"/>
          <w:kern w:val="28"/>
          <w:sz w:val="32"/>
          <w:szCs w:val="32"/>
          <w:highlight w:val="none"/>
          <w:lang w:val="en-US" w:eastAsia="zh-CN"/>
        </w:rPr>
        <w:t>内部下属单位施工的任务下达形式，清晰界定参建各方在项目层面的安全管理责任，重新梳理建设工程合同、分包合同、设备合同、物资合同、投融资合同范本中的有关安全生产的责任条款，强化外部分包工程的安全管理，还</w:t>
      </w:r>
      <w:r>
        <w:rPr>
          <w:rFonts w:hint="eastAsia" w:ascii="仿宋" w:hAnsi="仿宋" w:eastAsia="仿宋" w:cs="仿宋"/>
          <w:color w:val="000000"/>
          <w:kern w:val="28"/>
          <w:sz w:val="32"/>
          <w:szCs w:val="32"/>
          <w:highlight w:val="none"/>
          <w:lang w:val="en-US" w:eastAsia="zh-CN"/>
        </w:rPr>
        <w:t>编印了《地铁项目管理的标准化指导手册》，全面提升城市轨道交通工程现场管理水平。</w:t>
      </w:r>
      <w:r>
        <w:rPr>
          <w:rFonts w:hint="eastAsia" w:ascii="仿宋" w:hAnsi="仿宋" w:eastAsia="仿宋" w:cs="仿宋"/>
          <w:b w:val="0"/>
          <w:bCs w:val="0"/>
          <w:kern w:val="28"/>
          <w:sz w:val="32"/>
          <w:szCs w:val="32"/>
          <w:lang w:val="en-US" w:eastAsia="zh-CN"/>
        </w:rPr>
        <w:t>中交佛山投资发展有限公司加强了重大风险管控工作，在各施工单位自控、监理单位监控的基础上，委托了第三方机构每周对风险点危险源进行辨识、评估和动态分级管理，制定风险管理清单，实行领导双包保和挂牌督办制度，建立起“点+线+面”安全管理体系，构建起安全生产分级管控防线。</w:t>
      </w:r>
    </w:p>
    <w:p w14:paraId="71BC5A4B">
      <w:pPr>
        <w:pageBreakBefore w:val="0"/>
        <w:kinsoku/>
        <w:wordWrap/>
        <w:overflowPunct/>
        <w:topLinePunct w:val="0"/>
        <w:autoSpaceDN/>
        <w:bidi w:val="0"/>
        <w:adjustRightInd/>
        <w:snapToGrid/>
        <w:spacing w:line="580" w:lineRule="exact"/>
        <w:ind w:firstLine="640" w:firstLineChars="200"/>
        <w:jc w:val="both"/>
        <w:textAlignment w:val="auto"/>
        <w:outlineLvl w:val="9"/>
        <w:rPr>
          <w:rFonts w:hint="default" w:ascii="Times New Roman" w:hAnsi="Times New Roman" w:eastAsia="楷体" w:cs="Times New Roman"/>
          <w:color w:val="000000"/>
          <w:kern w:val="28"/>
          <w:sz w:val="32"/>
          <w:szCs w:val="32"/>
          <w:highlight w:val="none"/>
        </w:rPr>
      </w:pPr>
      <w:r>
        <w:rPr>
          <w:rFonts w:hint="default" w:ascii="Times New Roman" w:hAnsi="Times New Roman" w:eastAsia="楷体" w:cs="Times New Roman"/>
          <w:color w:val="000000"/>
          <w:kern w:val="28"/>
          <w:sz w:val="32"/>
          <w:szCs w:val="32"/>
          <w:highlight w:val="none"/>
        </w:rPr>
        <w:t>（</w:t>
      </w:r>
      <w:r>
        <w:rPr>
          <w:rFonts w:hint="eastAsia" w:ascii="Times New Roman" w:hAnsi="Times New Roman" w:eastAsia="楷体" w:cs="Times New Roman"/>
          <w:color w:val="000000"/>
          <w:kern w:val="28"/>
          <w:sz w:val="32"/>
          <w:szCs w:val="32"/>
          <w:highlight w:val="none"/>
          <w:lang w:eastAsia="zh-CN"/>
        </w:rPr>
        <w:t>五</w:t>
      </w:r>
      <w:r>
        <w:rPr>
          <w:rFonts w:hint="default" w:ascii="Times New Roman" w:hAnsi="Times New Roman" w:eastAsia="楷体" w:cs="Times New Roman"/>
          <w:color w:val="000000"/>
          <w:kern w:val="28"/>
          <w:sz w:val="32"/>
          <w:szCs w:val="32"/>
          <w:highlight w:val="none"/>
        </w:rPr>
        <w:t>）</w:t>
      </w:r>
      <w:r>
        <w:rPr>
          <w:rFonts w:hint="eastAsia" w:ascii="Times New Roman" w:hAnsi="Times New Roman" w:eastAsia="楷体" w:cs="Times New Roman"/>
          <w:color w:val="000000"/>
          <w:kern w:val="28"/>
          <w:sz w:val="32"/>
          <w:szCs w:val="32"/>
          <w:highlight w:val="none"/>
          <w:lang w:eastAsia="zh-CN"/>
        </w:rPr>
        <w:t>突出重点，</w:t>
      </w:r>
      <w:r>
        <w:rPr>
          <w:rFonts w:hint="eastAsia" w:ascii="Times New Roman" w:hAnsi="Times New Roman" w:eastAsia="楷体" w:cs="Times New Roman"/>
          <w:color w:val="000000"/>
          <w:kern w:val="28"/>
          <w:sz w:val="32"/>
          <w:szCs w:val="32"/>
          <w:highlight w:val="none"/>
          <w:lang w:val="en-US" w:eastAsia="zh-CN"/>
        </w:rPr>
        <w:t>进一步做好复杂地质条件下的盾构施工安全，加强关键指标的监测监控</w:t>
      </w:r>
    </w:p>
    <w:p w14:paraId="775B405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color w:val="000000"/>
          <w:kern w:val="28"/>
          <w:sz w:val="32"/>
          <w:szCs w:val="32"/>
          <w:highlight w:val="none"/>
          <w:lang w:val="en-US" w:eastAsia="zh-CN"/>
        </w:rPr>
      </w:pPr>
      <w:r>
        <w:rPr>
          <w:rFonts w:hint="eastAsia" w:ascii="仿宋" w:hAnsi="仿宋" w:eastAsia="仿宋" w:cs="仿宋"/>
          <w:kern w:val="28"/>
          <w:sz w:val="32"/>
          <w:szCs w:val="32"/>
          <w:lang w:val="en-US" w:eastAsia="zh-CN"/>
        </w:rPr>
        <w:t>为进一步优化技术规范，省住房城乡建设厅2018年11月16日致函全国建筑施工机械与设备标准化技术委员会，提出在以后修编《全断面隧道掘进机 盾构机安全要求》(GB/T34650-2017）》第5章中增加“盾尾刷、盾尾油脂的性能标准”；明确“盾尾密封备用装置和快速安全更换盾尾刷的相关工艺要求”；增加“盾尾密封耐压性能的测试方法和检验标准”等，进一步加强复杂地质条件盾构施工安全风险防范，提高盾构机盾尾密封安全可靠性，应对不可避免的盾尾刷磨损和密封性能下降，确保安全。</w:t>
      </w:r>
    </w:p>
    <w:p w14:paraId="1BBC2C7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color w:val="000000"/>
          <w:kern w:val="28"/>
          <w:sz w:val="32"/>
          <w:szCs w:val="32"/>
          <w:highlight w:val="none"/>
          <w:lang w:val="en-US" w:eastAsia="zh-CN"/>
        </w:rPr>
      </w:pPr>
      <w:r>
        <w:rPr>
          <w:rFonts w:hint="eastAsia" w:ascii="仿宋" w:hAnsi="仿宋" w:eastAsia="仿宋" w:cs="仿宋"/>
          <w:color w:val="000000"/>
          <w:kern w:val="28"/>
          <w:sz w:val="32"/>
          <w:szCs w:val="32"/>
          <w:highlight w:val="none"/>
          <w:lang w:val="en-US" w:eastAsia="zh-CN"/>
        </w:rPr>
        <w:t>央企方面，</w:t>
      </w:r>
      <w:r>
        <w:rPr>
          <w:rFonts w:hint="eastAsia" w:ascii="仿宋" w:hAnsi="仿宋" w:eastAsia="仿宋" w:cs="仿宋"/>
          <w:b/>
          <w:bCs/>
          <w:color w:val="000000"/>
          <w:kern w:val="28"/>
          <w:sz w:val="32"/>
          <w:szCs w:val="32"/>
          <w:highlight w:val="none"/>
          <w:lang w:val="en-US" w:eastAsia="zh-CN"/>
        </w:rPr>
        <w:t>在盾构施工上，</w:t>
      </w:r>
      <w:r>
        <w:rPr>
          <w:rFonts w:hint="eastAsia" w:ascii="仿宋" w:hAnsi="仿宋" w:eastAsia="仿宋" w:cs="仿宋"/>
          <w:color w:val="000000"/>
          <w:kern w:val="28"/>
          <w:sz w:val="32"/>
          <w:szCs w:val="32"/>
          <w:highlight w:val="none"/>
          <w:lang w:val="en-US" w:eastAsia="zh-CN"/>
        </w:rPr>
        <w:t>中交二航局组织梳理了在建轨道交通业务领域存在的高危风险，建立了高风险盾构隧道风险清单，加强了盾构机选型管理，补充完善了《轨道交通工程盾构机选型管理办法》，进一步明确盾构机选型、刀盘刀具形式、盾尾刷道数等关键参数的要求。</w:t>
      </w:r>
      <w:r>
        <w:rPr>
          <w:rFonts w:hint="eastAsia" w:ascii="仿宋" w:hAnsi="仿宋" w:eastAsia="仿宋" w:cs="仿宋"/>
          <w:kern w:val="28"/>
          <w:sz w:val="32"/>
          <w:szCs w:val="32"/>
          <w:highlight w:val="none"/>
          <w:lang w:val="en-US" w:eastAsia="zh-CN"/>
        </w:rPr>
        <w:t>中交二航局三公司以项目部为试点，针对不同预警等级，采取多种方式严格控制盾构掘进施工风险，</w:t>
      </w:r>
      <w:r>
        <w:rPr>
          <w:rFonts w:hint="eastAsia" w:ascii="仿宋" w:hAnsi="仿宋" w:eastAsia="仿宋" w:cs="仿宋"/>
          <w:color w:val="000000"/>
          <w:kern w:val="28"/>
          <w:sz w:val="32"/>
          <w:szCs w:val="32"/>
          <w:highlight w:val="none"/>
          <w:lang w:val="en-US" w:eastAsia="zh-CN"/>
        </w:rPr>
        <w:t>项目部对事故发生段以及类似地层中盾构区间施工风险进行重新梳理、辨识、评估，制定了盾尾刷更换标准及盾尾涌水涌砂、盾构下穿建筑物群等一系列针对较大及以上安全风险的防控、应急措施。</w:t>
      </w:r>
      <w:r>
        <w:rPr>
          <w:rFonts w:hint="eastAsia" w:ascii="仿宋" w:hAnsi="仿宋" w:eastAsia="仿宋" w:cs="仿宋"/>
          <w:b/>
          <w:bCs/>
          <w:color w:val="000000"/>
          <w:kern w:val="28"/>
          <w:sz w:val="32"/>
          <w:szCs w:val="32"/>
          <w:highlight w:val="none"/>
          <w:lang w:val="en-US" w:eastAsia="zh-CN"/>
        </w:rPr>
        <w:t>在监测监控上，</w:t>
      </w:r>
      <w:r>
        <w:rPr>
          <w:rFonts w:hint="eastAsia" w:ascii="仿宋" w:hAnsi="仿宋" w:eastAsia="仿宋" w:cs="仿宋"/>
          <w:kern w:val="28"/>
          <w:sz w:val="32"/>
          <w:szCs w:val="32"/>
          <w:lang w:val="en-US" w:eastAsia="zh-CN"/>
        </w:rPr>
        <w:t>中交二航局将在建的佛山地铁中的盾构机接入盾构施工安全监控中心，通过风险源列表、报警信息、实时监控等项目建设过程数据的积累，建立风险应对措施和技术方案等数据库及知识库，为安全生产提供技术支撑。</w:t>
      </w:r>
    </w:p>
    <w:p w14:paraId="41D2E08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 w:cs="Times New Roman"/>
          <w:sz w:val="32"/>
          <w:szCs w:val="32"/>
          <w:highlight w:val="none"/>
          <w:lang w:val="en-US" w:eastAsia="zh-CN"/>
        </w:rPr>
      </w:pPr>
      <w:r>
        <w:rPr>
          <w:rFonts w:hint="eastAsia" w:ascii="仿宋" w:hAnsi="仿宋" w:eastAsia="仿宋" w:cs="仿宋"/>
          <w:kern w:val="28"/>
          <w:sz w:val="32"/>
          <w:szCs w:val="32"/>
          <w:highlight w:val="none"/>
          <w:lang w:val="en-US" w:eastAsia="zh-CN"/>
        </w:rPr>
        <w:t>地市层面，佛山市</w:t>
      </w:r>
      <w:r>
        <w:rPr>
          <w:rFonts w:hint="eastAsia" w:ascii="仿宋" w:hAnsi="仿宋" w:eastAsia="仿宋" w:cs="仿宋"/>
          <w:b w:val="0"/>
          <w:bCs w:val="0"/>
          <w:kern w:val="28"/>
          <w:sz w:val="32"/>
          <w:szCs w:val="32"/>
          <w:lang w:val="en-US" w:eastAsia="zh-CN"/>
        </w:rPr>
        <w:t>聘请了盾构施工专家成立盾构施工安全风险专班，对全市在用的盾构机安全状况实行不定期检查，对在施的盾构作业进行安全评估，落实盾构施工安全风险动态管控制度。</w:t>
      </w:r>
      <w:r>
        <w:rPr>
          <w:rFonts w:hint="eastAsia" w:ascii="仿宋" w:hAnsi="仿宋" w:eastAsia="仿宋" w:cs="仿宋"/>
          <w:b/>
          <w:bCs/>
          <w:kern w:val="28"/>
          <w:sz w:val="32"/>
          <w:szCs w:val="32"/>
          <w:lang w:val="en-US" w:eastAsia="zh-CN"/>
        </w:rPr>
        <w:t>在监测监控上，</w:t>
      </w:r>
      <w:r>
        <w:rPr>
          <w:rFonts w:hint="eastAsia" w:ascii="Times New Roman" w:hAnsi="Times New Roman" w:eastAsia="仿宋" w:cs="Times New Roman"/>
          <w:sz w:val="32"/>
          <w:szCs w:val="32"/>
          <w:highlight w:val="none"/>
          <w:lang w:val="en-US" w:eastAsia="zh-CN"/>
        </w:rPr>
        <w:t>佛山市在“智慧安全佛山”项目中，特别增设轨道交通安全监测模块，及时发现开挖施工、地质沉降、暴雨内涝、燃气泄漏和人群突然集聚可能会对地铁运行产生影响的安全风险。</w:t>
      </w:r>
      <w:r>
        <w:rPr>
          <w:rFonts w:hint="eastAsia" w:ascii="Times New Roman" w:hAnsi="Times New Roman" w:eastAsia="仿宋" w:cs="Times New Roman"/>
          <w:b/>
          <w:bCs/>
          <w:sz w:val="32"/>
          <w:szCs w:val="32"/>
          <w:highlight w:val="none"/>
          <w:lang w:val="en-US" w:eastAsia="zh-CN"/>
        </w:rPr>
        <w:t>在救援能力建设上，</w:t>
      </w:r>
      <w:r>
        <w:rPr>
          <w:rFonts w:hint="eastAsia" w:ascii="Times New Roman" w:hAnsi="Times New Roman" w:eastAsia="仿宋" w:cs="Times New Roman"/>
          <w:sz w:val="32"/>
          <w:szCs w:val="32"/>
          <w:highlight w:val="none"/>
          <w:lang w:val="en-US" w:eastAsia="zh-CN"/>
        </w:rPr>
        <w:t>佛山市各轨道交通项目标段及运营公司成立了应急救援队伍42支（其中运营线路5支），共有应急救援人员1347人。</w:t>
      </w:r>
    </w:p>
    <w:p w14:paraId="192B633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（六）合理安排工作时间，依法保护员工的合法权益</w:t>
      </w:r>
    </w:p>
    <w:p w14:paraId="3AC400A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000000"/>
          <w:kern w:val="28"/>
          <w:sz w:val="32"/>
          <w:szCs w:val="32"/>
          <w:highlight w:val="none"/>
          <w:lang w:val="en-US" w:eastAsia="zh-CN"/>
        </w:rPr>
      </w:pPr>
      <w:r>
        <w:rPr>
          <w:rFonts w:hint="eastAsia" w:ascii="仿宋" w:hAnsi="仿宋" w:eastAsia="仿宋" w:cs="仿宋"/>
          <w:color w:val="000000"/>
          <w:kern w:val="28"/>
          <w:sz w:val="32"/>
          <w:szCs w:val="32"/>
          <w:highlight w:val="none"/>
          <w:lang w:val="en-US" w:eastAsia="zh-CN"/>
        </w:rPr>
        <w:t>中交二航局将员工交接班时间接入盾构施工安全监控中心，实施动态管控；中交二航局三公司、装备分公司把作业人员劳动时间、交接班制度落实情况作为日常安全检查的重要内容，严查违规脱岗、离岗等问题。</w:t>
      </w:r>
    </w:p>
    <w:p w14:paraId="608910E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kern w:val="28"/>
          <w:sz w:val="32"/>
          <w:szCs w:val="32"/>
          <w:highlight w:val="none"/>
          <w:lang w:val="en-US" w:eastAsia="zh-CN"/>
        </w:rPr>
      </w:pPr>
      <w:r>
        <w:rPr>
          <w:rFonts w:hint="eastAsia" w:ascii="仿宋" w:hAnsi="仿宋" w:eastAsia="仿宋" w:cs="仿宋"/>
          <w:kern w:val="28"/>
          <w:sz w:val="32"/>
          <w:szCs w:val="32"/>
          <w:highlight w:val="none"/>
          <w:lang w:val="en-US" w:eastAsia="zh-CN"/>
        </w:rPr>
        <w:t>佛山市人社部门制定年度劳动保障监督检查工作巡查计划，确定了每年巡查的企业和工程建设项目的数量，明确将轨道交通建设等重点项目列入日常重点巡查范围。禅城区人社局印发了《禅城区人力资源和社会保障局关于开展轨道交通工程劳动保障专项检查的通知》，对全区轨道交通工程项目及其各参建单位遵守劳动保障相关法律法规情况进行全面检查，确保轨道交通工程建设各参建单位做到合理安排员工的工作时间和休息休假，避免员工因长期超负荷工作引发的身心疲惫，从而导致危害员工的身心健康情况的发生</w:t>
      </w:r>
      <w:r>
        <w:rPr>
          <w:rFonts w:hint="eastAsia" w:ascii="仿宋" w:hAnsi="仿宋" w:eastAsia="仿宋" w:cs="仿宋"/>
          <w:color w:val="000000"/>
          <w:kern w:val="28"/>
          <w:sz w:val="32"/>
          <w:szCs w:val="32"/>
          <w:highlight w:val="none"/>
          <w:lang w:val="en-US" w:eastAsia="zh-CN"/>
        </w:rPr>
        <w:t>。</w:t>
      </w:r>
    </w:p>
    <w:p w14:paraId="41C329B7">
      <w:pPr>
        <w:pageBreakBefore w:val="0"/>
        <w:kinsoku/>
        <w:wordWrap/>
        <w:overflowPunct/>
        <w:topLinePunct w:val="0"/>
        <w:autoSpaceDN/>
        <w:bidi w:val="0"/>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三、存在问题</w:t>
      </w:r>
    </w:p>
    <w:p w14:paraId="37F052B1">
      <w:pPr>
        <w:pageBreakBefore w:val="0"/>
        <w:numPr>
          <w:ilvl w:val="0"/>
          <w:numId w:val="0"/>
        </w:numPr>
        <w:kinsoku/>
        <w:wordWrap/>
        <w:overflowPunct/>
        <w:topLinePunct w:val="0"/>
        <w:autoSpaceDN/>
        <w:bidi w:val="0"/>
        <w:adjustRightInd w:val="0"/>
        <w:snapToGrid/>
        <w:spacing w:line="580" w:lineRule="exact"/>
        <w:ind w:firstLine="640" w:firstLineChars="200"/>
        <w:textAlignment w:val="auto"/>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（一）一些事故整改措施的落实仍有待加强</w:t>
      </w:r>
    </w:p>
    <w:p w14:paraId="72D3C0D7">
      <w:pPr>
        <w:pageBreakBefore w:val="0"/>
        <w:numPr>
          <w:ilvl w:val="0"/>
          <w:numId w:val="0"/>
        </w:numPr>
        <w:kinsoku/>
        <w:wordWrap/>
        <w:overflowPunct/>
        <w:topLinePunct w:val="0"/>
        <w:autoSpaceDN/>
        <w:bidi w:val="0"/>
        <w:adjustRightInd w:val="0"/>
        <w:snapToGrid/>
        <w:spacing w:line="580" w:lineRule="exact"/>
        <w:ind w:firstLine="640" w:firstLineChars="200"/>
        <w:textAlignment w:val="auto"/>
        <w:rPr>
          <w:rFonts w:hint="eastAsia" w:ascii="仿宋" w:hAnsi="仿宋" w:cs="仿宋"/>
          <w:bCs/>
          <w:sz w:val="32"/>
          <w:szCs w:val="32"/>
          <w:lang w:val="en-US" w:eastAsia="zh-CN"/>
        </w:rPr>
      </w:pPr>
      <w:r>
        <w:rPr>
          <w:rFonts w:hint="eastAsia" w:ascii="仿宋" w:hAnsi="仿宋" w:eastAsia="仿宋" w:cs="仿宋"/>
          <w:kern w:val="28"/>
          <w:sz w:val="32"/>
          <w:szCs w:val="32"/>
          <w:highlight w:val="none"/>
          <w:lang w:val="en-US" w:eastAsia="zh-CN"/>
        </w:rPr>
        <w:t>“2·7”事故的整改措施落实，有些比较缓慢，比如调查报告中提出的，要求对事故中的2号线一期工程TJ1标未按照法定条件作出行政许可的情况予以改正，重新申请施工许可。18年4月份，佛山市已经明确了重新申报施工许可的程序和要求，但是发生事故的该标段这2年一直没有申请行政许可，直到3天前的9月25日，才核发施工许可证，事故整改落实缓慢。而且这也说明，这两年里，2号线一期工程TJ1标，一直在没有施工许可的情况下施工。</w:t>
      </w:r>
      <w:r>
        <w:rPr>
          <w:rFonts w:hint="eastAsia" w:ascii="仿宋" w:hAnsi="仿宋" w:cs="仿宋"/>
          <w:bCs/>
          <w:sz w:val="32"/>
          <w:szCs w:val="32"/>
          <w:lang w:val="en-US" w:eastAsia="zh-CN"/>
        </w:rPr>
        <w:t xml:space="preserve"> </w:t>
      </w:r>
    </w:p>
    <w:p w14:paraId="3D24E7AC">
      <w:pPr>
        <w:pageBreakBefore w:val="0"/>
        <w:kinsoku/>
        <w:wordWrap/>
        <w:overflowPunct/>
        <w:topLinePunct w:val="0"/>
        <w:autoSpaceDN/>
        <w:bidi w:val="0"/>
        <w:snapToGrid/>
        <w:spacing w:line="580" w:lineRule="exact"/>
        <w:ind w:firstLine="640" w:firstLineChars="200"/>
        <w:textAlignment w:val="auto"/>
        <w:rPr>
          <w:rFonts w:hint="eastAsia" w:ascii="楷体" w:hAnsi="楷体" w:eastAsia="楷体"/>
          <w:b/>
          <w:sz w:val="32"/>
          <w:szCs w:val="32"/>
        </w:rPr>
      </w:pPr>
      <w:r>
        <w:rPr>
          <w:rFonts w:hint="eastAsia" w:ascii="仿宋" w:hAnsi="仿宋" w:eastAsia="仿宋" w:cs="仿宋"/>
          <w:bCs/>
          <w:sz w:val="32"/>
          <w:szCs w:val="32"/>
          <w:lang w:val="en-US" w:eastAsia="zh-CN"/>
        </w:rPr>
        <w:t>还有对于防范轨道交通施工造成的坍塌事故，防范措施还是不足，主要体现在施工单位对复杂地质条件下盾构施工透水坍塌风险认识不到位、风险评级不合理，有些符合认定为一级重大风险的，被评定为二级风险，还有对于安全生产事故应急预案缺乏可操作性，坍塌、触电等不同类型事故的预案几乎一样，还有安全培训教育没有结合岗位实际情况开展，比如防水作业的岗位，培训内容针对性不强。</w:t>
      </w:r>
    </w:p>
    <w:p w14:paraId="1D05CA29">
      <w:pPr>
        <w:pageBreakBefore w:val="0"/>
        <w:kinsoku/>
        <w:wordWrap/>
        <w:overflowPunct/>
        <w:topLinePunct w:val="0"/>
        <w:autoSpaceDN/>
        <w:bidi w:val="0"/>
        <w:snapToGrid/>
        <w:spacing w:line="580" w:lineRule="exact"/>
        <w:ind w:firstLine="640" w:firstLineChars="200"/>
        <w:textAlignment w:val="auto"/>
        <w:rPr>
          <w:rFonts w:hint="default" w:ascii="楷体" w:hAnsi="楷体" w:eastAsia="楷体"/>
          <w:b w:val="0"/>
          <w:bCs/>
          <w:sz w:val="32"/>
          <w:szCs w:val="32"/>
          <w:lang w:val="en-US" w:eastAsia="zh-CN"/>
        </w:rPr>
      </w:pPr>
      <w:r>
        <w:rPr>
          <w:rFonts w:hint="eastAsia" w:ascii="楷体" w:hAnsi="楷体" w:eastAsia="楷体"/>
          <w:b w:val="0"/>
          <w:bCs/>
          <w:sz w:val="32"/>
          <w:szCs w:val="32"/>
        </w:rPr>
        <w:t>（</w:t>
      </w:r>
      <w:r>
        <w:rPr>
          <w:rFonts w:hint="eastAsia" w:ascii="楷体" w:hAnsi="楷体" w:eastAsia="楷体"/>
          <w:b w:val="0"/>
          <w:bCs/>
          <w:sz w:val="32"/>
          <w:szCs w:val="32"/>
          <w:lang w:val="en-US" w:eastAsia="zh-CN"/>
        </w:rPr>
        <w:t>二</w:t>
      </w:r>
      <w:r>
        <w:rPr>
          <w:rFonts w:hint="eastAsia" w:ascii="楷体" w:hAnsi="楷体" w:eastAsia="楷体"/>
          <w:b w:val="0"/>
          <w:bCs/>
          <w:sz w:val="32"/>
          <w:szCs w:val="32"/>
        </w:rPr>
        <w:t>）一些企业主体责任落实不到位</w:t>
      </w:r>
      <w:r>
        <w:rPr>
          <w:rFonts w:hint="eastAsia" w:ascii="楷体" w:hAnsi="楷体" w:eastAsia="楷体"/>
          <w:b w:val="0"/>
          <w:bCs/>
          <w:sz w:val="32"/>
          <w:szCs w:val="32"/>
          <w:lang w:eastAsia="zh-CN"/>
        </w:rPr>
        <w:t>，</w:t>
      </w:r>
      <w:r>
        <w:rPr>
          <w:rFonts w:hint="eastAsia" w:ascii="楷体" w:hAnsi="楷体" w:eastAsia="楷体"/>
          <w:b w:val="0"/>
          <w:bCs/>
          <w:sz w:val="32"/>
          <w:szCs w:val="32"/>
          <w:lang w:val="en-US" w:eastAsia="zh-CN"/>
        </w:rPr>
        <w:t>施工现场风险管控不足</w:t>
      </w:r>
    </w:p>
    <w:p w14:paraId="5829C4B9">
      <w:pPr>
        <w:pageBreakBefore w:val="0"/>
        <w:kinsoku/>
        <w:wordWrap/>
        <w:overflowPunct/>
        <w:topLinePunct w:val="0"/>
        <w:autoSpaceDN/>
        <w:bidi w:val="0"/>
        <w:adjustRightInd w:val="0"/>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检查组检查的三个施工标段中，每个都存在一定的安全隐患，反映出企业安全生产主体责任的落实还不够到位，主要表现在风险识别不全面，看不到、查不出风险隐患。</w:t>
      </w:r>
      <w:r>
        <w:rPr>
          <w:rFonts w:hint="eastAsia" w:ascii="仿宋" w:hAnsi="仿宋" w:eastAsia="仿宋" w:cs="仿宋"/>
          <w:b/>
          <w:bCs w:val="0"/>
          <w:sz w:val="32"/>
          <w:szCs w:val="32"/>
          <w:lang w:val="en-US" w:eastAsia="zh-CN"/>
        </w:rPr>
        <w:t>地铁二号线TJ1标段中，</w:t>
      </w:r>
      <w:r>
        <w:rPr>
          <w:rFonts w:hint="eastAsia" w:ascii="仿宋" w:hAnsi="仿宋" w:eastAsia="仿宋" w:cs="仿宋"/>
          <w:bCs/>
          <w:sz w:val="32"/>
          <w:szCs w:val="32"/>
          <w:lang w:val="en-US" w:eastAsia="zh-CN"/>
        </w:rPr>
        <w:t>隧道现场施工的风险告知牌上，没有坍塌、透水、窒息风险的警示；地面钢筋加工棚处小型机具标识牌信息缺失，内容空白；地面钢筋加工棚也没有固定，在强风时容易移动失稳；施工现场部分开关箱内接头明露，缺绝缘罩，容易触电、短路；隧道内电瓶车装运散材无固定措施，在移动中容易散落；隧道中的泥浆中继站、冻结法操作平台沿轨行区前后未设置警示、限行标识，容易发生事故。</w:t>
      </w:r>
      <w:r>
        <w:rPr>
          <w:rFonts w:hint="eastAsia" w:ascii="仿宋" w:hAnsi="仿宋" w:eastAsia="仿宋" w:cs="仿宋"/>
          <w:b/>
          <w:bCs w:val="0"/>
          <w:sz w:val="32"/>
          <w:szCs w:val="32"/>
          <w:lang w:val="en-US" w:eastAsia="zh-CN"/>
        </w:rPr>
        <w:t>地铁二号线广州南站中，</w:t>
      </w:r>
      <w:r>
        <w:rPr>
          <w:rFonts w:hint="eastAsia" w:ascii="仿宋" w:hAnsi="仿宋" w:eastAsia="仿宋" w:cs="仿宋"/>
          <w:bCs/>
          <w:sz w:val="32"/>
          <w:szCs w:val="32"/>
          <w:lang w:val="en-US" w:eastAsia="zh-CN"/>
        </w:rPr>
        <w:t>施工现场管理不规范，铁质围栏悬挂电缆的位置，以及个别分配电箱，没有做重复接地；施工现场氧气瓶库和乙炔瓶库与活动板房的距离不符合要求；还有负一层底板临边处未设置防护，容易发生高坠事故。</w:t>
      </w:r>
      <w:r>
        <w:rPr>
          <w:rFonts w:hint="eastAsia" w:ascii="仿宋" w:hAnsi="仿宋" w:eastAsia="仿宋" w:cs="仿宋"/>
          <w:b/>
          <w:bCs w:val="0"/>
          <w:sz w:val="32"/>
          <w:szCs w:val="32"/>
          <w:lang w:val="en-US" w:eastAsia="zh-CN"/>
        </w:rPr>
        <w:t>地铁七号线陈村新城站中，</w:t>
      </w:r>
      <w:r>
        <w:rPr>
          <w:rFonts w:hint="eastAsia" w:ascii="仿宋" w:hAnsi="仿宋" w:eastAsia="仿宋" w:cs="仿宋"/>
          <w:bCs/>
          <w:sz w:val="32"/>
          <w:szCs w:val="32"/>
          <w:lang w:val="en-US" w:eastAsia="zh-CN"/>
        </w:rPr>
        <w:t>格构柱上未设置防撞警示标识，负一层木枋、模板堆放处未配置灭火器材，这些都是隐患。总体感觉，这些企业对安全生产的重视程度还不够，施工现场的安全生产宣传标语很少，安全生产氛围不浓厚。</w:t>
      </w:r>
    </w:p>
    <w:p w14:paraId="2DDFFDFA">
      <w:pPr>
        <w:pageBreakBefore w:val="0"/>
        <w:numPr>
          <w:ilvl w:val="0"/>
          <w:numId w:val="0"/>
        </w:numPr>
        <w:kinsoku/>
        <w:wordWrap/>
        <w:overflowPunct/>
        <w:topLinePunct w:val="0"/>
        <w:autoSpaceDN/>
        <w:bidi w:val="0"/>
        <w:adjustRightInd w:val="0"/>
        <w:snapToGrid/>
        <w:spacing w:line="580" w:lineRule="exact"/>
        <w:ind w:firstLine="640" w:firstLineChars="200"/>
        <w:textAlignment w:val="auto"/>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（三）轨道交通工程安全监管工作仍有待加强</w:t>
      </w:r>
    </w:p>
    <w:p w14:paraId="0FC1DEFC">
      <w:pPr>
        <w:pageBreakBefore w:val="0"/>
        <w:kinsoku/>
        <w:wordWrap/>
        <w:overflowPunct/>
        <w:topLinePunct w:val="0"/>
        <w:autoSpaceDN/>
        <w:bidi w:val="0"/>
        <w:snapToGrid/>
        <w:spacing w:line="580" w:lineRule="exact"/>
        <w:textAlignment w:val="auto"/>
        <w:rPr>
          <w:rFonts w:hint="default"/>
          <w:lang w:val="en-US" w:eastAsia="zh-CN"/>
        </w:rPr>
      </w:pPr>
      <w:r>
        <w:rPr>
          <w:rFonts w:hint="eastAsia" w:ascii="仿宋" w:hAnsi="仿宋" w:eastAsia="仿宋" w:cs="仿宋"/>
          <w:kern w:val="28"/>
          <w:sz w:val="32"/>
          <w:szCs w:val="32"/>
          <w:highlight w:val="none"/>
          <w:lang w:val="en-US" w:eastAsia="zh-CN"/>
        </w:rPr>
        <w:t xml:space="preserve">    今年以来，佛山轨道交通建设领域，已经发生了11次事故或者险情，共造成2人死亡，5人受伤，事故起数已经远远超过了去年。我们检查了有关资料，但从执法数据看，轨道交通管理部门的安全生产监管力度，相比去年有所下降，去年市轨道交通局出具的行政处罚有20份，今年以来只有5份，相比去年大大建减少。还有市轨道交通局每月统计的轨道交通工程重大风险统计表，8月有31个重大风险，7月有37个重大风险，这些风险都是二号线、三号线的，没有一个七号线的风险，不符合常理，也不符合省安委办部署的“一线三排”工作要求。目前，在建的三条地铁线路，建设主体都不同，施工单位也都是央企，监管难度很大，监管能力有待进一步提升。我们检查资料时注意到，市轨道交通局开展的有关检查的通报中，每次都提到有企业没有按时完成整改任务。</w:t>
      </w:r>
    </w:p>
    <w:p w14:paraId="7336E670">
      <w:pPr>
        <w:pageBreakBefore w:val="0"/>
        <w:kinsoku/>
        <w:wordWrap/>
        <w:overflowPunct/>
        <w:topLinePunct w:val="0"/>
        <w:autoSpaceDN/>
        <w:bidi w:val="0"/>
        <w:snapToGrid/>
        <w:spacing w:line="580" w:lineRule="exact"/>
        <w:ind w:firstLine="640" w:firstLineChars="200"/>
        <w:textAlignment w:val="auto"/>
        <w:rPr>
          <w:rFonts w:ascii="楷体" w:hAnsi="楷体" w:eastAsia="楷体"/>
          <w:b w:val="0"/>
          <w:bCs/>
          <w:sz w:val="32"/>
          <w:szCs w:val="32"/>
        </w:rPr>
      </w:pPr>
      <w:r>
        <w:rPr>
          <w:rFonts w:hint="eastAsia" w:ascii="楷体" w:hAnsi="楷体" w:eastAsia="楷体"/>
          <w:b w:val="0"/>
          <w:bCs/>
          <w:sz w:val="32"/>
          <w:szCs w:val="32"/>
        </w:rPr>
        <w:t>（</w:t>
      </w:r>
      <w:r>
        <w:rPr>
          <w:rFonts w:hint="eastAsia" w:ascii="楷体" w:hAnsi="楷体" w:eastAsia="楷体"/>
          <w:b w:val="0"/>
          <w:bCs/>
          <w:sz w:val="32"/>
          <w:szCs w:val="32"/>
          <w:lang w:val="en-US" w:eastAsia="zh-CN"/>
        </w:rPr>
        <w:t>四</w:t>
      </w:r>
      <w:r>
        <w:rPr>
          <w:rFonts w:hint="eastAsia" w:ascii="楷体" w:hAnsi="楷体" w:eastAsia="楷体"/>
          <w:b w:val="0"/>
          <w:bCs/>
          <w:sz w:val="32"/>
          <w:szCs w:val="32"/>
        </w:rPr>
        <w:t>）</w:t>
      </w:r>
      <w:r>
        <w:rPr>
          <w:rFonts w:hint="eastAsia" w:ascii="楷体" w:hAnsi="楷体" w:eastAsia="楷体"/>
          <w:b w:val="0"/>
          <w:bCs/>
          <w:sz w:val="32"/>
          <w:szCs w:val="32"/>
          <w:lang w:val="en-US" w:eastAsia="zh-CN"/>
        </w:rPr>
        <w:t>一些</w:t>
      </w:r>
      <w:r>
        <w:rPr>
          <w:rFonts w:hint="eastAsia" w:ascii="楷体" w:hAnsi="楷体" w:eastAsia="楷体"/>
          <w:b w:val="0"/>
          <w:bCs/>
          <w:sz w:val="32"/>
          <w:szCs w:val="32"/>
        </w:rPr>
        <w:t>安全生产</w:t>
      </w:r>
      <w:r>
        <w:rPr>
          <w:rFonts w:hint="eastAsia" w:ascii="楷体" w:hAnsi="楷体" w:eastAsia="楷体"/>
          <w:b w:val="0"/>
          <w:bCs/>
          <w:sz w:val="32"/>
          <w:szCs w:val="32"/>
          <w:lang w:val="en-US" w:eastAsia="zh-CN"/>
        </w:rPr>
        <w:t>重点工作进展缓慢，有些工作落实</w:t>
      </w:r>
      <w:r>
        <w:rPr>
          <w:rFonts w:hint="eastAsia" w:ascii="楷体" w:hAnsi="楷体" w:eastAsia="楷体"/>
          <w:b w:val="0"/>
          <w:bCs/>
          <w:sz w:val="32"/>
          <w:szCs w:val="32"/>
        </w:rPr>
        <w:t>不到位</w:t>
      </w:r>
    </w:p>
    <w:p w14:paraId="49AE34B4">
      <w:pPr>
        <w:pageBreakBefore w:val="0"/>
        <w:kinsoku/>
        <w:wordWrap/>
        <w:overflowPunct/>
        <w:topLinePunct w:val="0"/>
        <w:autoSpaceDN/>
        <w:bidi w:val="0"/>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对省里一些安全生产工作或者部署，落实比较缓慢。</w:t>
      </w:r>
      <w:r>
        <w:rPr>
          <w:rFonts w:hint="eastAsia" w:ascii="仿宋" w:hAnsi="仿宋" w:eastAsia="仿宋" w:cs="仿宋"/>
          <w:bCs/>
          <w:sz w:val="32"/>
          <w:szCs w:val="32"/>
        </w:rPr>
        <w:t>今年1月全省安全生产考核，在对佛山的</w:t>
      </w:r>
      <w:r>
        <w:rPr>
          <w:rFonts w:hint="eastAsia" w:ascii="仿宋" w:hAnsi="仿宋" w:eastAsia="仿宋" w:cs="仿宋"/>
          <w:bCs/>
          <w:sz w:val="32"/>
          <w:szCs w:val="32"/>
          <w:lang w:val="en-US" w:eastAsia="zh-CN"/>
        </w:rPr>
        <w:t>现场</w:t>
      </w:r>
      <w:r>
        <w:rPr>
          <w:rFonts w:hint="eastAsia" w:ascii="仿宋" w:hAnsi="仿宋" w:eastAsia="仿宋" w:cs="仿宋"/>
          <w:bCs/>
          <w:sz w:val="32"/>
          <w:szCs w:val="32"/>
        </w:rPr>
        <w:t>考核时</w:t>
      </w:r>
      <w:r>
        <w:rPr>
          <w:rFonts w:hint="eastAsia" w:ascii="仿宋" w:hAnsi="仿宋" w:eastAsia="仿宋" w:cs="仿宋"/>
          <w:bCs/>
          <w:sz w:val="32"/>
          <w:szCs w:val="32"/>
          <w:lang w:val="en-US" w:eastAsia="zh-CN"/>
        </w:rPr>
        <w:t>提出了整改任务</w:t>
      </w:r>
      <w:r>
        <w:rPr>
          <w:rFonts w:hint="eastAsia" w:ascii="仿宋" w:hAnsi="仿宋" w:eastAsia="仿宋" w:cs="仿宋"/>
          <w:bCs/>
          <w:sz w:val="32"/>
          <w:szCs w:val="32"/>
        </w:rPr>
        <w:t>，</w:t>
      </w:r>
      <w:r>
        <w:rPr>
          <w:rFonts w:hint="eastAsia" w:ascii="仿宋" w:hAnsi="仿宋" w:eastAsia="仿宋" w:cs="仿宋"/>
          <w:bCs/>
          <w:sz w:val="32"/>
          <w:szCs w:val="32"/>
          <w:lang w:val="en-US" w:eastAsia="zh-CN"/>
        </w:rPr>
        <w:t>其中</w:t>
      </w:r>
      <w:r>
        <w:rPr>
          <w:rFonts w:hint="eastAsia" w:ascii="仿宋" w:hAnsi="仿宋" w:eastAsia="仿宋" w:cs="仿宋"/>
          <w:bCs/>
          <w:sz w:val="32"/>
          <w:szCs w:val="32"/>
        </w:rPr>
        <w:t>要求厘清各部门安全生产职责，消除监管空白，2月份</w:t>
      </w:r>
      <w:r>
        <w:rPr>
          <w:rFonts w:hint="eastAsia" w:ascii="仿宋" w:hAnsi="仿宋" w:eastAsia="仿宋" w:cs="仿宋"/>
          <w:bCs/>
          <w:sz w:val="32"/>
          <w:szCs w:val="32"/>
          <w:lang w:eastAsia="zh-CN"/>
        </w:rPr>
        <w:t>，</w:t>
      </w:r>
      <w:r>
        <w:rPr>
          <w:rFonts w:hint="eastAsia" w:ascii="仿宋" w:hAnsi="仿宋" w:eastAsia="仿宋" w:cs="仿宋"/>
          <w:bCs/>
          <w:sz w:val="32"/>
          <w:szCs w:val="32"/>
        </w:rPr>
        <w:t>市应急</w:t>
      </w:r>
      <w:r>
        <w:rPr>
          <w:rFonts w:hint="eastAsia" w:ascii="仿宋" w:hAnsi="仿宋" w:eastAsia="仿宋" w:cs="仿宋"/>
          <w:bCs/>
          <w:sz w:val="32"/>
          <w:szCs w:val="32"/>
          <w:lang w:val="en-US" w:eastAsia="zh-CN"/>
        </w:rPr>
        <w:t>管理</w:t>
      </w:r>
      <w:r>
        <w:rPr>
          <w:rFonts w:hint="eastAsia" w:ascii="仿宋" w:hAnsi="仿宋" w:eastAsia="仿宋" w:cs="仿宋"/>
          <w:bCs/>
          <w:sz w:val="32"/>
          <w:szCs w:val="32"/>
        </w:rPr>
        <w:t>局</w:t>
      </w:r>
      <w:r>
        <w:rPr>
          <w:rFonts w:hint="eastAsia" w:ascii="仿宋" w:hAnsi="仿宋" w:eastAsia="仿宋" w:cs="仿宋"/>
          <w:bCs/>
          <w:sz w:val="32"/>
          <w:szCs w:val="32"/>
          <w:lang w:val="en-US" w:eastAsia="zh-CN"/>
        </w:rPr>
        <w:t>就</w:t>
      </w:r>
      <w:r>
        <w:rPr>
          <w:rFonts w:hint="eastAsia" w:ascii="仿宋" w:hAnsi="仿宋" w:eastAsia="仿宋" w:cs="仿宋"/>
          <w:bCs/>
          <w:sz w:val="32"/>
          <w:szCs w:val="32"/>
        </w:rPr>
        <w:t>向市委编办上报了《佛山市党政部门及中央、省驻禅有关单位安全生产工作职责》</w:t>
      </w:r>
      <w:r>
        <w:rPr>
          <w:rFonts w:hint="eastAsia" w:ascii="仿宋" w:hAnsi="仿宋" w:eastAsia="仿宋" w:cs="仿宋"/>
          <w:bCs/>
          <w:sz w:val="32"/>
          <w:szCs w:val="32"/>
          <w:lang w:val="en-US" w:eastAsia="zh-CN"/>
        </w:rPr>
        <w:t>送审稿</w:t>
      </w:r>
      <w:r>
        <w:rPr>
          <w:rFonts w:hint="eastAsia" w:ascii="仿宋" w:hAnsi="仿宋" w:eastAsia="仿宋" w:cs="仿宋"/>
          <w:bCs/>
          <w:sz w:val="32"/>
          <w:szCs w:val="32"/>
        </w:rPr>
        <w:t>，但是到现在过了7个月了，编办</w:t>
      </w:r>
      <w:r>
        <w:rPr>
          <w:rFonts w:hint="eastAsia" w:ascii="仿宋" w:hAnsi="仿宋" w:eastAsia="仿宋" w:cs="仿宋"/>
          <w:bCs/>
          <w:sz w:val="32"/>
          <w:szCs w:val="32"/>
          <w:lang w:val="en-US" w:eastAsia="zh-CN"/>
        </w:rPr>
        <w:t>一直</w:t>
      </w:r>
      <w:r>
        <w:rPr>
          <w:rFonts w:hint="eastAsia" w:ascii="仿宋" w:hAnsi="仿宋" w:eastAsia="仿宋" w:cs="仿宋"/>
          <w:bCs/>
          <w:sz w:val="32"/>
          <w:szCs w:val="32"/>
        </w:rPr>
        <w:t>没有回复，</w:t>
      </w:r>
      <w:r>
        <w:rPr>
          <w:rFonts w:hint="eastAsia" w:ascii="仿宋" w:hAnsi="仿宋" w:eastAsia="仿宋" w:cs="仿宋"/>
          <w:bCs/>
          <w:sz w:val="32"/>
          <w:szCs w:val="32"/>
          <w:lang w:val="en-US" w:eastAsia="zh-CN"/>
        </w:rPr>
        <w:t>文件一直</w:t>
      </w:r>
      <w:r>
        <w:rPr>
          <w:rFonts w:hint="eastAsia" w:ascii="仿宋" w:hAnsi="仿宋" w:eastAsia="仿宋" w:cs="仿宋"/>
          <w:bCs/>
          <w:sz w:val="32"/>
          <w:szCs w:val="32"/>
        </w:rPr>
        <w:t>没有印发</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一些职责还是没有厘清</w:t>
      </w:r>
      <w:r>
        <w:rPr>
          <w:rFonts w:hint="eastAsia" w:ascii="仿宋" w:hAnsi="仿宋" w:eastAsia="仿宋" w:cs="仿宋"/>
          <w:bCs/>
          <w:sz w:val="32"/>
          <w:szCs w:val="32"/>
        </w:rPr>
        <w:t>。</w:t>
      </w:r>
      <w:r>
        <w:rPr>
          <w:rFonts w:hint="eastAsia" w:ascii="仿宋" w:hAnsi="仿宋" w:eastAsia="仿宋" w:cs="仿宋"/>
          <w:bCs/>
          <w:sz w:val="32"/>
          <w:szCs w:val="32"/>
          <w:lang w:val="en-US" w:eastAsia="zh-CN"/>
        </w:rPr>
        <w:t>有些工作虽然落实了，但是一定程度上存在形式主义，比如佛山市印发的</w:t>
      </w:r>
      <w:r>
        <w:rPr>
          <w:rFonts w:hint="eastAsia" w:ascii="仿宋" w:hAnsi="仿宋" w:eastAsia="仿宋" w:cs="仿宋"/>
          <w:bCs/>
          <w:sz w:val="32"/>
          <w:szCs w:val="32"/>
        </w:rPr>
        <w:t>《佛山市安全生产专项整治三年行动实施计划》</w:t>
      </w:r>
      <w:r>
        <w:rPr>
          <w:rFonts w:hint="eastAsia" w:ascii="仿宋" w:hAnsi="仿宋" w:eastAsia="仿宋" w:cs="仿宋"/>
          <w:bCs/>
          <w:sz w:val="32"/>
          <w:szCs w:val="32"/>
          <w:lang w:val="en-US" w:eastAsia="zh-CN"/>
        </w:rPr>
        <w:t>中，</w:t>
      </w:r>
      <w:r>
        <w:rPr>
          <w:rFonts w:hint="eastAsia" w:ascii="仿宋" w:hAnsi="仿宋" w:eastAsia="仿宋" w:cs="仿宋"/>
          <w:bCs/>
          <w:sz w:val="32"/>
          <w:szCs w:val="32"/>
        </w:rPr>
        <w:t>涉及城市轨道交通建设安全整治的内容</w:t>
      </w:r>
      <w:r>
        <w:rPr>
          <w:rFonts w:hint="eastAsia" w:ascii="仿宋" w:hAnsi="仿宋" w:eastAsia="仿宋" w:cs="仿宋"/>
          <w:bCs/>
          <w:sz w:val="32"/>
          <w:szCs w:val="32"/>
          <w:lang w:val="en-US" w:eastAsia="zh-CN"/>
        </w:rPr>
        <w:t>很</w:t>
      </w:r>
      <w:r>
        <w:rPr>
          <w:rFonts w:hint="eastAsia" w:ascii="仿宋" w:hAnsi="仿宋" w:eastAsia="仿宋" w:cs="仿宋"/>
          <w:bCs/>
          <w:sz w:val="32"/>
          <w:szCs w:val="32"/>
        </w:rPr>
        <w:t>少，仅有的</w:t>
      </w:r>
      <w:r>
        <w:rPr>
          <w:rFonts w:hint="eastAsia" w:ascii="仿宋" w:hAnsi="仿宋" w:eastAsia="仿宋" w:cs="仿宋"/>
          <w:bCs/>
          <w:sz w:val="32"/>
          <w:szCs w:val="32"/>
          <w:lang w:val="en-US" w:eastAsia="zh-CN"/>
        </w:rPr>
        <w:t>几句</w:t>
      </w:r>
      <w:r>
        <w:rPr>
          <w:rFonts w:hint="eastAsia" w:ascii="仿宋" w:hAnsi="仿宋" w:eastAsia="仿宋" w:cs="仿宋"/>
          <w:bCs/>
          <w:sz w:val="32"/>
          <w:szCs w:val="32"/>
        </w:rPr>
        <w:t>内容，与省的方案一模一样，一字不差，没有</w:t>
      </w:r>
      <w:r>
        <w:rPr>
          <w:rFonts w:hint="eastAsia" w:ascii="仿宋" w:hAnsi="仿宋" w:eastAsia="仿宋" w:cs="仿宋"/>
          <w:bCs/>
          <w:sz w:val="32"/>
          <w:szCs w:val="32"/>
          <w:lang w:val="en-US" w:eastAsia="zh-CN"/>
        </w:rPr>
        <w:t>突出</w:t>
      </w:r>
      <w:r>
        <w:rPr>
          <w:rFonts w:hint="eastAsia" w:ascii="仿宋" w:hAnsi="仿宋" w:eastAsia="仿宋" w:cs="仿宋"/>
          <w:bCs/>
          <w:sz w:val="32"/>
          <w:szCs w:val="32"/>
        </w:rPr>
        <w:t>佛山</w:t>
      </w:r>
      <w:r>
        <w:rPr>
          <w:rFonts w:hint="eastAsia" w:ascii="仿宋" w:hAnsi="仿宋" w:eastAsia="仿宋" w:cs="仿宋"/>
          <w:bCs/>
          <w:sz w:val="32"/>
          <w:szCs w:val="32"/>
          <w:lang w:val="en-US" w:eastAsia="zh-CN"/>
        </w:rPr>
        <w:t>轨道交通安全整治</w:t>
      </w:r>
      <w:r>
        <w:rPr>
          <w:rFonts w:hint="eastAsia" w:ascii="仿宋" w:hAnsi="仿宋" w:eastAsia="仿宋" w:cs="仿宋"/>
          <w:bCs/>
          <w:sz w:val="32"/>
          <w:szCs w:val="32"/>
        </w:rPr>
        <w:t>的特点和形势</w:t>
      </w:r>
      <w:r>
        <w:rPr>
          <w:rFonts w:hint="eastAsia" w:ascii="仿宋" w:hAnsi="仿宋" w:eastAsia="仿宋" w:cs="仿宋"/>
          <w:bCs/>
          <w:sz w:val="32"/>
          <w:szCs w:val="32"/>
          <w:lang w:eastAsia="zh-CN"/>
        </w:rPr>
        <w:t>，</w:t>
      </w:r>
      <w:r>
        <w:rPr>
          <w:rFonts w:hint="eastAsia" w:ascii="仿宋" w:hAnsi="仿宋" w:eastAsia="仿宋" w:cs="仿宋"/>
          <w:bCs/>
          <w:sz w:val="32"/>
          <w:szCs w:val="32"/>
        </w:rPr>
        <w:t>文件上下一般粗。</w:t>
      </w:r>
    </w:p>
    <w:p w14:paraId="10073E97">
      <w:pPr>
        <w:pageBreakBefore w:val="0"/>
        <w:kinsoku/>
        <w:wordWrap/>
        <w:overflowPunct/>
        <w:topLinePunct w:val="0"/>
        <w:autoSpaceDN/>
        <w:bidi w:val="0"/>
        <w:snapToGrid/>
        <w:spacing w:line="580" w:lineRule="exact"/>
        <w:ind w:firstLine="640" w:firstLineChars="200"/>
        <w:textAlignment w:val="auto"/>
        <w:rPr>
          <w:rFonts w:hint="default" w:ascii="楷体" w:hAnsi="楷体" w:eastAsia="楷体"/>
          <w:b w:val="0"/>
          <w:bCs/>
          <w:sz w:val="32"/>
          <w:szCs w:val="32"/>
          <w:lang w:val="en-US" w:eastAsia="zh-CN"/>
        </w:rPr>
      </w:pPr>
      <w:r>
        <w:rPr>
          <w:rFonts w:hint="eastAsia" w:ascii="楷体" w:hAnsi="楷体" w:eastAsia="楷体"/>
          <w:b w:val="0"/>
          <w:bCs/>
          <w:sz w:val="32"/>
          <w:szCs w:val="32"/>
        </w:rPr>
        <w:t>（</w:t>
      </w:r>
      <w:r>
        <w:rPr>
          <w:rFonts w:hint="eastAsia" w:ascii="楷体" w:hAnsi="楷体" w:eastAsia="楷体"/>
          <w:b w:val="0"/>
          <w:bCs/>
          <w:sz w:val="32"/>
          <w:szCs w:val="32"/>
          <w:lang w:val="en-US" w:eastAsia="zh-CN"/>
        </w:rPr>
        <w:t>五</w:t>
      </w:r>
      <w:r>
        <w:rPr>
          <w:rFonts w:hint="eastAsia" w:ascii="楷体" w:hAnsi="楷体" w:eastAsia="楷体"/>
          <w:b w:val="0"/>
          <w:bCs/>
          <w:sz w:val="32"/>
          <w:szCs w:val="32"/>
        </w:rPr>
        <w:t>）</w:t>
      </w:r>
      <w:r>
        <w:rPr>
          <w:rFonts w:hint="eastAsia" w:ascii="楷体" w:hAnsi="楷体" w:eastAsia="楷体"/>
          <w:b w:val="0"/>
          <w:bCs/>
          <w:sz w:val="32"/>
          <w:szCs w:val="32"/>
          <w:lang w:val="en-US" w:eastAsia="zh-CN"/>
        </w:rPr>
        <w:t>吸取事故教训不够深刻，安全生产形势严峻</w:t>
      </w:r>
    </w:p>
    <w:p w14:paraId="6E18BD95">
      <w:pPr>
        <w:pageBreakBefore w:val="0"/>
        <w:kinsoku/>
        <w:wordWrap/>
        <w:overflowPunct/>
        <w:topLinePunct w:val="0"/>
        <w:autoSpaceDN/>
        <w:bidi w:val="0"/>
        <w:adjustRightInd w:val="0"/>
        <w:snapToGrid/>
        <w:spacing w:line="58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今年以来，佛山市安全生产形势不容乐观。尤其是今年上半年，佛山市的事故数排名全省第一，事故死亡人数排名全身第二。虽然总体上事故是同比下降的，但下降幅度远小于全省平均水平（1-8月佛山市事故数同比下降13.07%，远小于全省事故37.7%的下降幅度）。特别是在河源龙川“5.23”较大坍塌事故后，在全省开展了建筑施工领域大排查大整治一个月后，又发生了顺德“6.27”较大坍塌事故，吸取事故教训不够深刻。而且我们再检查台账的时候发现，顺德“6.27”事故发生后，市安委办并没有就该事故发出通报或紧急通知。虽然市委、市政府层面有相应部署，但是安委办作为综合监管部门，相应的工作部署不够及时。</w:t>
      </w:r>
    </w:p>
    <w:p w14:paraId="7863ED48">
      <w:pPr>
        <w:pageBreakBefore w:val="0"/>
        <w:kinsoku/>
        <w:wordWrap/>
        <w:overflowPunct/>
        <w:topLinePunct w:val="0"/>
        <w:autoSpaceDN/>
        <w:bidi w:val="0"/>
        <w:snapToGrid/>
        <w:spacing w:line="580" w:lineRule="exact"/>
        <w:ind w:firstLine="645"/>
        <w:textAlignment w:val="auto"/>
        <w:rPr>
          <w:rFonts w:ascii="仿宋_GB2312" w:eastAsia="仿宋_GB2312"/>
          <w:sz w:val="32"/>
          <w:szCs w:val="32"/>
        </w:rPr>
      </w:pPr>
      <w:r>
        <w:rPr>
          <w:rFonts w:hint="eastAsia" w:ascii="黑体" w:hAnsi="黑体" w:eastAsia="黑体"/>
          <w:sz w:val="32"/>
          <w:szCs w:val="32"/>
        </w:rPr>
        <w:t>四、工作建议</w:t>
      </w:r>
    </w:p>
    <w:p w14:paraId="3ADE8B09">
      <w:pPr>
        <w:pageBreakBefore w:val="0"/>
        <w:kinsoku/>
        <w:wordWrap/>
        <w:overflowPunct/>
        <w:topLinePunct w:val="0"/>
        <w:autoSpaceDN/>
        <w:bidi w:val="0"/>
        <w:snapToGrid/>
        <w:spacing w:line="580" w:lineRule="exact"/>
        <w:ind w:left="160" w:leftChars="76" w:firstLine="482" w:firstLineChars="150"/>
        <w:textAlignment w:val="auto"/>
        <w:rPr>
          <w:rFonts w:ascii="楷体" w:hAnsi="楷体" w:eastAsia="楷体" w:cs="仿宋_GB2312"/>
          <w:b/>
          <w:sz w:val="32"/>
          <w:szCs w:val="32"/>
        </w:rPr>
      </w:pPr>
      <w:r>
        <w:rPr>
          <w:rFonts w:hint="eastAsia" w:ascii="楷体" w:hAnsi="楷体" w:eastAsia="楷体" w:cs="仿宋_GB2312"/>
          <w:b/>
          <w:sz w:val="32"/>
          <w:szCs w:val="32"/>
        </w:rPr>
        <w:t>（一）进一步提高政治站位,坚守底线思维、红线意识</w:t>
      </w:r>
    </w:p>
    <w:p w14:paraId="0BF65D54">
      <w:pPr>
        <w:pageBreakBefore w:val="0"/>
        <w:kinsoku/>
        <w:wordWrap/>
        <w:overflowPunct/>
        <w:topLinePunct w:val="0"/>
        <w:autoSpaceDN/>
        <w:bidi w:val="0"/>
        <w:snapToGrid/>
        <w:spacing w:line="580" w:lineRule="exact"/>
        <w:ind w:firstLine="640" w:firstLineChars="200"/>
        <w:textAlignment w:val="auto"/>
        <w:rPr>
          <w:rFonts w:ascii="Times New Roman" w:hAnsi="Times New Roman" w:eastAsia="仿宋_GB2312" w:cs="Times New Roman"/>
          <w:sz w:val="32"/>
          <w:szCs w:val="32"/>
        </w:rPr>
      </w:pPr>
      <w:r>
        <w:rPr>
          <w:rFonts w:hint="eastAsia" w:ascii="仿宋" w:hAnsi="仿宋" w:eastAsia="仿宋"/>
          <w:sz w:val="32"/>
          <w:szCs w:val="32"/>
          <w:lang w:eastAsia="zh-CN"/>
        </w:rPr>
        <w:t>佛山市</w:t>
      </w:r>
      <w:r>
        <w:rPr>
          <w:rFonts w:hint="eastAsia" w:ascii="仿宋" w:hAnsi="仿宋" w:eastAsia="仿宋"/>
          <w:sz w:val="32"/>
          <w:szCs w:val="32"/>
        </w:rPr>
        <w:t>各级党委、政府和相关部门要深入贯彻习近平总书记关于安全生产的重要论述和重要指示精神，以贯彻落实《中共中央国务院关于推进安全生产领域改革发展的意见》为抓手，进一步严格落实《地方党政领导干部安全生产责任制规定》，把维护人民群众生命财产安全，作为牢固树立“四个意识”、坚决做到“两个维护”的具体体现，坚守底线思维、红线意识，切实扛起“促一方发展，保一方平安”的政治责任，不断增强防范化解重大风险能力。</w:t>
      </w:r>
    </w:p>
    <w:p w14:paraId="136571B2">
      <w:pPr>
        <w:pageBreakBefore w:val="0"/>
        <w:kinsoku/>
        <w:wordWrap/>
        <w:overflowPunct/>
        <w:topLinePunct w:val="0"/>
        <w:autoSpaceDN/>
        <w:bidi w:val="0"/>
        <w:snapToGrid/>
        <w:spacing w:line="580" w:lineRule="exact"/>
        <w:ind w:left="160" w:leftChars="76" w:firstLine="482" w:firstLineChars="150"/>
        <w:textAlignment w:val="auto"/>
        <w:rPr>
          <w:rFonts w:hint="eastAsia" w:ascii="楷体" w:hAnsi="楷体" w:eastAsia="楷体" w:cs="仿宋_GB2312"/>
          <w:b/>
          <w:sz w:val="32"/>
          <w:szCs w:val="32"/>
          <w:lang w:eastAsia="zh-CN"/>
        </w:rPr>
      </w:pPr>
      <w:r>
        <w:rPr>
          <w:rFonts w:hint="eastAsia" w:ascii="楷体" w:hAnsi="楷体" w:eastAsia="楷体" w:cs="仿宋_GB2312"/>
          <w:b/>
          <w:sz w:val="32"/>
          <w:szCs w:val="32"/>
        </w:rPr>
        <w:t>（二）进一步</w:t>
      </w:r>
      <w:r>
        <w:rPr>
          <w:rFonts w:hint="eastAsia" w:ascii="楷体" w:hAnsi="楷体" w:eastAsia="楷体" w:cs="仿宋_GB2312"/>
          <w:b/>
          <w:sz w:val="32"/>
          <w:szCs w:val="32"/>
          <w:lang w:eastAsia="zh-CN"/>
        </w:rPr>
        <w:t>落实各方责任</w:t>
      </w:r>
      <w:r>
        <w:rPr>
          <w:rFonts w:hint="eastAsia" w:ascii="楷体" w:hAnsi="楷体" w:eastAsia="楷体" w:cs="仿宋_GB2312"/>
          <w:b/>
          <w:sz w:val="32"/>
          <w:szCs w:val="32"/>
        </w:rPr>
        <w:t>，</w:t>
      </w:r>
      <w:r>
        <w:rPr>
          <w:rFonts w:hint="eastAsia" w:ascii="楷体" w:hAnsi="楷体" w:eastAsia="楷体" w:cs="仿宋_GB2312"/>
          <w:b/>
          <w:sz w:val="32"/>
          <w:szCs w:val="32"/>
          <w:lang w:eastAsia="zh-CN"/>
        </w:rPr>
        <w:t>重点压实</w:t>
      </w:r>
      <w:r>
        <w:rPr>
          <w:rFonts w:hint="eastAsia" w:ascii="楷体" w:hAnsi="楷体" w:eastAsia="楷体" w:cs="仿宋_GB2312"/>
          <w:b/>
          <w:sz w:val="32"/>
          <w:szCs w:val="32"/>
          <w:lang w:val="en-US" w:eastAsia="zh-CN"/>
        </w:rPr>
        <w:t>建筑企业</w:t>
      </w:r>
      <w:r>
        <w:rPr>
          <w:rFonts w:hint="eastAsia" w:ascii="楷体" w:hAnsi="楷体" w:eastAsia="楷体" w:cs="仿宋_GB2312"/>
          <w:b/>
          <w:sz w:val="32"/>
          <w:szCs w:val="32"/>
          <w:lang w:eastAsia="zh-CN"/>
        </w:rPr>
        <w:t>安全生产主体责任</w:t>
      </w:r>
    </w:p>
    <w:p w14:paraId="6D25B0B7">
      <w:pPr>
        <w:pageBreakBefore w:val="0"/>
        <w:kinsoku/>
        <w:wordWrap/>
        <w:overflowPunct/>
        <w:topLinePunct w:val="0"/>
        <w:autoSpaceDN/>
        <w:bidi w:val="0"/>
        <w:snapToGrid/>
        <w:spacing w:line="580" w:lineRule="exact"/>
        <w:ind w:firstLine="641"/>
        <w:jc w:val="left"/>
        <w:textAlignment w:val="auto"/>
        <w:rPr>
          <w:rFonts w:hint="eastAsia" w:ascii="仿宋" w:hAnsi="仿宋" w:eastAsia="仿宋" w:cs="仿宋"/>
          <w:b w:val="0"/>
          <w:bCs w:val="0"/>
          <w:kern w:val="28"/>
          <w:sz w:val="32"/>
          <w:szCs w:val="32"/>
          <w:lang w:val="en-US" w:eastAsia="zh-CN"/>
        </w:rPr>
      </w:pPr>
      <w:r>
        <w:rPr>
          <w:rFonts w:hint="eastAsia" w:ascii="仿宋" w:hAnsi="仿宋" w:eastAsia="仿宋" w:cs="仿宋"/>
          <w:b w:val="0"/>
          <w:bCs w:val="0"/>
          <w:kern w:val="28"/>
          <w:sz w:val="32"/>
          <w:szCs w:val="32"/>
          <w:lang w:val="en-US" w:eastAsia="zh-CN"/>
        </w:rPr>
        <w:t>中交二航局等中央驻粤企业要进一步支持地方政府做好本地区安全生产工作，要按照有关法律法规，自觉接受当地政府及相关部门的安全监管。各中央驻粤建筑企业要进一步落实主体责任，特别是强化企业管理人员安全生产责任，推动企业安全生产责任全员全岗位全覆盖。要不断强化企业安全风险排查管控，落实“一线三排”工作机制，及时发现和消除事故隐患。要强化企业安全教育培训，提升应急救援能力，确保一旦发生事故，能够第一时间启动应急响应，采取有效措施组织救援，有效避免人员伤亡。</w:t>
      </w:r>
    </w:p>
    <w:p w14:paraId="34050E64">
      <w:pPr>
        <w:pageBreakBefore w:val="0"/>
        <w:numPr>
          <w:ilvl w:val="0"/>
          <w:numId w:val="1"/>
        </w:numPr>
        <w:kinsoku/>
        <w:wordWrap/>
        <w:overflowPunct/>
        <w:topLinePunct w:val="0"/>
        <w:autoSpaceDN/>
        <w:bidi w:val="0"/>
        <w:snapToGrid/>
        <w:spacing w:line="580" w:lineRule="exact"/>
        <w:ind w:left="160" w:leftChars="76" w:firstLine="482" w:firstLineChars="150"/>
        <w:textAlignment w:val="auto"/>
        <w:rPr>
          <w:rFonts w:hint="eastAsia" w:ascii="楷体" w:hAnsi="楷体" w:eastAsia="楷体" w:cs="仿宋_GB2312"/>
          <w:b/>
          <w:sz w:val="32"/>
          <w:szCs w:val="32"/>
          <w:lang w:eastAsia="zh-CN"/>
        </w:rPr>
      </w:pPr>
      <w:r>
        <w:rPr>
          <w:rFonts w:hint="eastAsia" w:ascii="楷体" w:hAnsi="楷体" w:eastAsia="楷体" w:cs="仿宋_GB2312"/>
          <w:b/>
          <w:sz w:val="32"/>
          <w:szCs w:val="32"/>
        </w:rPr>
        <w:t>进一步</w:t>
      </w:r>
      <w:r>
        <w:rPr>
          <w:rFonts w:hint="eastAsia" w:ascii="楷体" w:hAnsi="楷体" w:eastAsia="楷体" w:cs="仿宋_GB2312"/>
          <w:b/>
          <w:sz w:val="32"/>
          <w:szCs w:val="32"/>
          <w:lang w:eastAsia="zh-CN"/>
        </w:rPr>
        <w:t>加强行业监管</w:t>
      </w:r>
      <w:r>
        <w:rPr>
          <w:rFonts w:hint="eastAsia" w:ascii="楷体" w:hAnsi="楷体" w:eastAsia="楷体" w:cs="仿宋_GB2312"/>
          <w:b/>
          <w:sz w:val="32"/>
          <w:szCs w:val="32"/>
        </w:rPr>
        <w:t>，</w:t>
      </w:r>
      <w:r>
        <w:rPr>
          <w:rFonts w:hint="eastAsia" w:ascii="楷体" w:hAnsi="楷体" w:eastAsia="楷体" w:cs="仿宋_GB2312"/>
          <w:b/>
          <w:sz w:val="32"/>
          <w:szCs w:val="32"/>
          <w:lang w:eastAsia="zh-CN"/>
        </w:rPr>
        <w:t>切实做好轨道交通建设安全管理</w:t>
      </w:r>
    </w:p>
    <w:p w14:paraId="7BDCB687">
      <w:pPr>
        <w:pageBreakBefore w:val="0"/>
        <w:numPr>
          <w:ilvl w:val="0"/>
          <w:numId w:val="0"/>
        </w:numPr>
        <w:kinsoku/>
        <w:wordWrap/>
        <w:overflowPunct/>
        <w:topLinePunct w:val="0"/>
        <w:autoSpaceDN/>
        <w:bidi w:val="0"/>
        <w:snapToGrid/>
        <w:spacing w:line="58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kern w:val="28"/>
          <w:sz w:val="32"/>
          <w:szCs w:val="32"/>
          <w:lang w:val="en-US" w:eastAsia="zh-CN"/>
        </w:rPr>
        <w:t>佛山市轨道交通局等有关部门要认真履行轨道交通工程建设安全监管职责，加强轨道交通工程建设质量安全监管，督促参建各方严格落实工程建设相关质量安全法律法规和标准规范，要进一步加大违法违规行为查处力度，规范工程建设市场秩序，严肃查处不具备资质施工以及违法转包、分包、挂靠等非法违法行为，对不符合安全生产条件的单位坚决清除出市场。对存在复杂地质条件施工风险意识不足、风险管控措施不落实、赶工期抢进度、冒险作业、冒险抢险等突出问题的，要责令相关责任单位坚决停工整改。佛山市各部门要进一步完善</w:t>
      </w:r>
      <w:r>
        <w:rPr>
          <w:rFonts w:hint="eastAsia" w:ascii="仿宋" w:hAnsi="仿宋" w:eastAsia="仿宋" w:cs="仿宋"/>
          <w:b w:val="0"/>
          <w:bCs w:val="0"/>
          <w:sz w:val="32"/>
          <w:szCs w:val="32"/>
          <w:lang w:val="en-US" w:eastAsia="zh-CN"/>
        </w:rPr>
        <w:t>联防联控机制，健全多部门协同预警发布和响应处置机制，提升轨道交通工程建设事故应急处置能力，确保轨道工程建设施工安全</w:t>
      </w:r>
      <w:r>
        <w:rPr>
          <w:rFonts w:hint="eastAsia" w:ascii="仿宋" w:hAnsi="仿宋" w:eastAsia="仿宋" w:cs="仿宋"/>
          <w:b w:val="0"/>
          <w:bCs w:val="0"/>
          <w:kern w:val="28"/>
          <w:sz w:val="32"/>
          <w:szCs w:val="32"/>
          <w:lang w:val="en-US" w:eastAsia="zh-CN"/>
        </w:rPr>
        <w:t>。</w:t>
      </w:r>
    </w:p>
    <w:p w14:paraId="4AADB209">
      <w:pPr>
        <w:pageBreakBefore w:val="0"/>
        <w:kinsoku/>
        <w:wordWrap/>
        <w:overflowPunct/>
        <w:topLinePunct w:val="0"/>
        <w:autoSpaceDN/>
        <w:bidi w:val="0"/>
        <w:snapToGrid/>
        <w:spacing w:line="580" w:lineRule="exact"/>
        <w:ind w:firstLine="643" w:firstLineChars="200"/>
        <w:textAlignment w:val="auto"/>
        <w:rPr>
          <w:rFonts w:ascii="楷体" w:hAnsi="楷体" w:eastAsia="楷体" w:cs="仿宋_GB2312"/>
          <w:b/>
          <w:sz w:val="32"/>
          <w:szCs w:val="32"/>
        </w:rPr>
      </w:pPr>
      <w:r>
        <w:rPr>
          <w:rFonts w:hint="eastAsia" w:ascii="楷体" w:hAnsi="楷体" w:eastAsia="楷体" w:cs="仿宋_GB2312"/>
          <w:b/>
          <w:sz w:val="32"/>
          <w:szCs w:val="32"/>
        </w:rPr>
        <w:t>（四）深刻汲取事故教训，举一反三做好安全生产工作</w:t>
      </w:r>
    </w:p>
    <w:p w14:paraId="4B35ECF0">
      <w:pPr>
        <w:pageBreakBefore w:val="0"/>
        <w:kinsoku/>
        <w:wordWrap/>
        <w:overflowPunct/>
        <w:topLinePunct w:val="0"/>
        <w:autoSpaceDN/>
        <w:bidi w:val="0"/>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佛山市</w:t>
      </w:r>
      <w:r>
        <w:rPr>
          <w:rFonts w:hint="eastAsia" w:ascii="仿宋" w:hAnsi="仿宋" w:eastAsia="仿宋"/>
          <w:sz w:val="32"/>
          <w:szCs w:val="32"/>
        </w:rPr>
        <w:t>要深刻汲取</w:t>
      </w:r>
      <w:r>
        <w:rPr>
          <w:rFonts w:hint="eastAsia" w:ascii="仿宋" w:hAnsi="仿宋" w:eastAsia="仿宋"/>
          <w:sz w:val="32"/>
          <w:szCs w:val="32"/>
          <w:lang w:eastAsia="zh-CN"/>
        </w:rPr>
        <w:t>今年以来发生的</w:t>
      </w:r>
      <w:r>
        <w:rPr>
          <w:rFonts w:hint="eastAsia" w:ascii="仿宋" w:hAnsi="仿宋" w:eastAsia="仿宋"/>
          <w:sz w:val="32"/>
          <w:szCs w:val="32"/>
        </w:rPr>
        <w:t>福建泉州“3·7”坍塌、山西临汾“8·29”饭店坍塌等重大事故</w:t>
      </w:r>
      <w:r>
        <w:rPr>
          <w:rFonts w:hint="eastAsia" w:ascii="仿宋" w:hAnsi="仿宋" w:eastAsia="仿宋"/>
          <w:sz w:val="32"/>
          <w:szCs w:val="32"/>
          <w:lang w:eastAsia="zh-CN"/>
        </w:rPr>
        <w:t>，以及我省发生的河源龙川“5・23”较大坍塌事故、佛山顺德“6·27”较大坍塌事故等一系列事故教训，全面做好安全生产特别是建筑施工领域的安全生产工作，要</w:t>
      </w:r>
      <w:r>
        <w:rPr>
          <w:rFonts w:hint="eastAsia" w:ascii="仿宋" w:hAnsi="仿宋" w:eastAsia="仿宋"/>
          <w:sz w:val="32"/>
          <w:szCs w:val="32"/>
        </w:rPr>
        <w:t>针对暴露出的突出问题，专题进行研究，落实各项安全责任。要</w:t>
      </w:r>
      <w:r>
        <w:rPr>
          <w:rFonts w:hint="eastAsia" w:ascii="仿宋" w:hAnsi="仿宋" w:eastAsia="仿宋"/>
          <w:sz w:val="32"/>
          <w:szCs w:val="32"/>
          <w:lang w:eastAsia="zh-CN"/>
        </w:rPr>
        <w:t>持续</w:t>
      </w:r>
      <w:r>
        <w:rPr>
          <w:rFonts w:hint="eastAsia" w:ascii="仿宋" w:hAnsi="仿宋" w:eastAsia="仿宋"/>
          <w:sz w:val="32"/>
          <w:szCs w:val="32"/>
        </w:rPr>
        <w:t>开展安全生产专项整治三年行动，突出建筑施工、危化品、非煤矿山、交通运输、消防等重点行业领域，明确各部门整治职责和任务分工，全面推动安全监管水平进一步提升</w:t>
      </w:r>
      <w:r>
        <w:rPr>
          <w:rFonts w:hint="eastAsia" w:ascii="仿宋" w:hAnsi="仿宋" w:eastAsia="仿宋"/>
          <w:sz w:val="32"/>
          <w:szCs w:val="32"/>
          <w:lang w:eastAsia="zh-CN"/>
        </w:rPr>
        <w:t>，确保安全生产形势稳定，切实保障人民群众生命财产安全</w:t>
      </w:r>
      <w:r>
        <w:rPr>
          <w:rFonts w:hint="eastAsia" w:ascii="仿宋" w:hAnsi="仿宋" w:eastAsia="仿宋"/>
          <w:sz w:val="32"/>
          <w:szCs w:val="32"/>
        </w:rPr>
        <w:t>。</w:t>
      </w:r>
    </w:p>
    <w:p w14:paraId="5CF08AF4">
      <w:pPr>
        <w:pStyle w:val="6"/>
        <w:pageBreakBefore w:val="0"/>
        <w:kinsoku/>
        <w:wordWrap/>
        <w:overflowPunct/>
        <w:topLinePunct w:val="0"/>
        <w:autoSpaceDN/>
        <w:bidi w:val="0"/>
        <w:snapToGrid/>
        <w:spacing w:beforeLines="0" w:afterLines="0" w:line="580" w:lineRule="exact"/>
        <w:textAlignment w:val="auto"/>
      </w:pPr>
    </w:p>
    <w:p w14:paraId="151DB858">
      <w:pPr>
        <w:pageBreakBefore w:val="0"/>
        <w:kinsoku/>
        <w:wordWrap/>
        <w:overflowPunct/>
        <w:topLinePunct w:val="0"/>
        <w:autoSpaceDN/>
        <w:bidi w:val="0"/>
        <w:snapToGrid/>
        <w:spacing w:line="580" w:lineRule="exact"/>
        <w:textAlignment w:val="auto"/>
        <w:rPr>
          <w:rFonts w:hint="eastAsia"/>
          <w:lang w:val="en-US" w:eastAsia="zh-CN"/>
        </w:rPr>
      </w:pPr>
    </w:p>
    <w:p w14:paraId="29A71486">
      <w:pPr>
        <w:pStyle w:val="11"/>
        <w:pageBreakBefore w:val="0"/>
        <w:kinsoku/>
        <w:wordWrap/>
        <w:overflowPunct/>
        <w:topLinePunct w:val="0"/>
        <w:autoSpaceDN/>
        <w:bidi w:val="0"/>
        <w:snapToGrid/>
        <w:spacing w:line="580" w:lineRule="exact"/>
        <w:textAlignment w:val="auto"/>
        <w:rPr>
          <w:rFonts w:hint="eastAsia"/>
          <w:lang w:val="en-US" w:eastAsia="zh-CN"/>
        </w:rPr>
      </w:pPr>
    </w:p>
    <w:p w14:paraId="6E82F73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28"/>
          <w:sz w:val="32"/>
          <w:szCs w:val="32"/>
          <w:lang w:val="en-US" w:eastAsia="zh-CN"/>
        </w:rPr>
      </w:pPr>
    </w:p>
    <w:p w14:paraId="09514865">
      <w:pPr>
        <w:pageBreakBefore w:val="0"/>
        <w:kinsoku/>
        <w:wordWrap/>
        <w:overflowPunct/>
        <w:topLinePunct w:val="0"/>
        <w:autoSpaceDN/>
        <w:bidi w:val="0"/>
        <w:snapToGrid/>
        <w:spacing w:line="580" w:lineRule="exact"/>
        <w:ind w:firstLine="480"/>
        <w:textAlignment w:val="auto"/>
        <w:rPr>
          <w:rFonts w:hint="eastAsia" w:ascii="宋体" w:hAnsi="宋体" w:eastAsia="宋体" w:cs="宋体"/>
          <w:sz w:val="24"/>
          <w:szCs w:val="24"/>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创艺简黑体">
    <w:altName w:val="黑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23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4EC9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84EC9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008F8"/>
    <w:multiLevelType w:val="singleLevel"/>
    <w:tmpl w:val="24C008F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E77E9"/>
    <w:rsid w:val="00456E74"/>
    <w:rsid w:val="083E1D43"/>
    <w:rsid w:val="09B14215"/>
    <w:rsid w:val="0B1B5301"/>
    <w:rsid w:val="0FBD5470"/>
    <w:rsid w:val="100C009F"/>
    <w:rsid w:val="10585A19"/>
    <w:rsid w:val="16D901DB"/>
    <w:rsid w:val="17EA1930"/>
    <w:rsid w:val="1EF03563"/>
    <w:rsid w:val="20564571"/>
    <w:rsid w:val="2060479F"/>
    <w:rsid w:val="2B4B03B1"/>
    <w:rsid w:val="2DC8572C"/>
    <w:rsid w:val="2F166C61"/>
    <w:rsid w:val="30592AEE"/>
    <w:rsid w:val="346620A9"/>
    <w:rsid w:val="379B65FD"/>
    <w:rsid w:val="3853370A"/>
    <w:rsid w:val="3C9623D4"/>
    <w:rsid w:val="43DD7A37"/>
    <w:rsid w:val="4C994762"/>
    <w:rsid w:val="4EAB2B2C"/>
    <w:rsid w:val="5003675C"/>
    <w:rsid w:val="50411794"/>
    <w:rsid w:val="510B3BB6"/>
    <w:rsid w:val="51261C5C"/>
    <w:rsid w:val="532E3AF7"/>
    <w:rsid w:val="540C3B39"/>
    <w:rsid w:val="5B8E77E9"/>
    <w:rsid w:val="5D3050D5"/>
    <w:rsid w:val="658B4438"/>
    <w:rsid w:val="6AEB14A1"/>
    <w:rsid w:val="713B5F5E"/>
    <w:rsid w:val="74FB3F15"/>
    <w:rsid w:val="7A235AB7"/>
    <w:rsid w:val="7B3A275C"/>
    <w:rsid w:val="7C1F5BD0"/>
    <w:rsid w:val="7FA8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4">
    <w:name w:val="heading 1"/>
    <w:basedOn w:val="1"/>
    <w:next w:val="1"/>
    <w:qFormat/>
    <w:uiPriority w:val="0"/>
    <w:pPr>
      <w:keepNext/>
      <w:keepLines/>
      <w:spacing w:beforeLines="0" w:beforeAutospacing="0" w:afterLines="0" w:afterAutospacing="0" w:line="560" w:lineRule="exact"/>
      <w:ind w:left="0" w:leftChars="0" w:firstLine="880" w:firstLineChars="200"/>
      <w:outlineLvl w:val="0"/>
    </w:pPr>
    <w:rPr>
      <w:rFonts w:eastAsia="黑体" w:asciiTheme="minorAscii" w:hAnsiTheme="minorAscii"/>
      <w:kern w:val="44"/>
      <w:sz w:val="32"/>
    </w:rPr>
  </w:style>
  <w:style w:type="paragraph" w:styleId="5">
    <w:name w:val="heading 2"/>
    <w:basedOn w:val="1"/>
    <w:next w:val="1"/>
    <w:semiHidden/>
    <w:unhideWhenUsed/>
    <w:qFormat/>
    <w:uiPriority w:val="0"/>
    <w:pPr>
      <w:keepNext/>
      <w:keepLines/>
      <w:spacing w:beforeLines="0" w:beforeAutospacing="0" w:afterLines="0" w:afterAutospacing="0" w:line="560" w:lineRule="exact"/>
      <w:ind w:left="0" w:leftChars="0" w:firstLine="880" w:firstLineChars="200"/>
      <w:outlineLvl w:val="1"/>
    </w:pPr>
    <w:rPr>
      <w:rFonts w:ascii="Arial" w:hAnsi="Arial" w:eastAsia="楷体"/>
      <w:sz w:val="32"/>
    </w:rPr>
  </w:style>
  <w:style w:type="paragraph" w:styleId="6">
    <w:name w:val="heading 3"/>
    <w:basedOn w:val="1"/>
    <w:next w:val="1"/>
    <w:link w:val="12"/>
    <w:semiHidden/>
    <w:unhideWhenUsed/>
    <w:qFormat/>
    <w:uiPriority w:val="0"/>
    <w:pPr>
      <w:keepNext/>
      <w:keepLines/>
      <w:snapToGrid w:val="0"/>
      <w:spacing w:beforeLines="0" w:beforeAutospacing="0" w:afterLines="0" w:afterAutospacing="0" w:line="560" w:lineRule="exact"/>
      <w:outlineLvl w:val="2"/>
    </w:pPr>
    <w:rPr>
      <w:rFonts w:eastAsia="仿宋" w:cs="Times New Roman"/>
      <w:kern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rFonts w:eastAsia="仿宋_GB2312"/>
      <w:kern w:val="2"/>
      <w:sz w:val="18"/>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1">
    <w:name w:val="Heading3"/>
    <w:basedOn w:val="1"/>
    <w:next w:val="1"/>
    <w:qFormat/>
    <w:uiPriority w:val="0"/>
    <w:pPr>
      <w:keepNext/>
      <w:keepLines/>
      <w:ind w:left="210"/>
      <w:jc w:val="center"/>
    </w:pPr>
    <w:rPr>
      <w:rFonts w:ascii="创艺简黑体" w:eastAsia="创艺简黑体"/>
      <w:b/>
      <w:kern w:val="0"/>
      <w:sz w:val="28"/>
    </w:rPr>
  </w:style>
  <w:style w:type="character" w:customStyle="1" w:styleId="12">
    <w:name w:val="标题 3 Char"/>
    <w:link w:val="6"/>
    <w:qFormat/>
    <w:uiPriority w:val="0"/>
    <w:rPr>
      <w:rFonts w:eastAsia="仿宋" w:cs="Times New Roman"/>
      <w:kern w:val="44"/>
    </w:rPr>
  </w:style>
  <w:style w:type="paragraph" w:customStyle="1" w:styleId="13">
    <w:name w:val="正文 New"/>
    <w:qFormat/>
    <w:uiPriority w:val="0"/>
    <w:pPr>
      <w:widowControl w:val="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7767</Words>
  <Characters>7880</Characters>
  <Lines>0</Lines>
  <Paragraphs>0</Paragraphs>
  <TotalTime>0</TotalTime>
  <ScaleCrop>false</ScaleCrop>
  <LinksUpToDate>false</LinksUpToDate>
  <CharactersWithSpaces>7886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2020-09-27T00:25:00Z</dcterms:created>
  <dc:creator>张进洁</dc:creator>
  <cp:lastModifiedBy>√不知道</cp:lastModifiedBy>
  <cp:lastPrinted>2020-09-27T13:52:00Z</cp:lastPrinted>
  <dcterms:modified xsi:type="dcterms:W3CDTF">2025-07-18T08:17:35Z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ribbonExt">
    <vt:lpwstr>{"WPSExtOfficeTab":{"OnGetEnabled":false,"OnGetVisible":false}}</vt:lpwstr>
  </property>
  <property fmtid="{D5CDD505-2E9C-101B-9397-08002B2CF9AE}" pid="4" name="ICV">
    <vt:lpwstr>B4811399B59F4920B8E6947D011AFC79_13</vt:lpwstr>
  </property>
  <property fmtid="{D5CDD505-2E9C-101B-9397-08002B2CF9AE}" pid="5" name="KSOTemplateDocerSaveRecord">
    <vt:lpwstr>eyJoZGlkIjoiMzA1MzdhY2ZkNWRkNTFjY2Y4ZjE2Yjk1ZTVmNmZhNWEiLCJ1c2VySWQiOiIxOTgzNjg4MzcifQ==</vt:lpwstr>
  </property>
</Properties>
</file>